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4C6B08" w:rsidP="002F1FEA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0C00"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="00740C00"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="00740C00" w:rsidRPr="000D75CD">
        <w:rPr>
          <w:sz w:val="28"/>
          <w:szCs w:val="28"/>
        </w:rPr>
        <w:t xml:space="preserve"> продаж </w:t>
      </w:r>
      <w:r w:rsidR="002F1FEA" w:rsidRPr="002F1FEA">
        <w:rPr>
          <w:sz w:val="28"/>
          <w:szCs w:val="28"/>
        </w:rPr>
        <w:t>открытого аукциона по продаже муниципального имущества.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Pr="00740C00" w:rsidRDefault="00740C00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  <w:lang w:val="en-US"/>
        </w:rPr>
        <w:t>1</w:t>
      </w:r>
      <w:r w:rsidR="0015617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156170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693"/>
        <w:gridCol w:w="1417"/>
        <w:gridCol w:w="1843"/>
      </w:tblGrid>
      <w:tr w:rsidR="00740C00" w:rsidRPr="0046349A" w:rsidTr="00156170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1134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textDirection w:val="tbRl"/>
          </w:tcPr>
          <w:p w:rsidR="00740C00" w:rsidRPr="00F1285A" w:rsidRDefault="00740C00" w:rsidP="00473E4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473E4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1843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40C00" w:rsidRPr="0046349A" w:rsidTr="00156170">
        <w:trPr>
          <w:cantSplit/>
          <w:trHeight w:val="577"/>
        </w:trPr>
        <w:tc>
          <w:tcPr>
            <w:tcW w:w="568" w:type="dxa"/>
          </w:tcPr>
          <w:p w:rsidR="00740C00" w:rsidRDefault="002F1FEA" w:rsidP="00AE3442">
            <w:pPr>
              <w:jc w:val="center"/>
            </w:pPr>
            <w:r>
              <w:t>10</w:t>
            </w:r>
          </w:p>
        </w:tc>
        <w:tc>
          <w:tcPr>
            <w:tcW w:w="8080" w:type="dxa"/>
          </w:tcPr>
          <w:p w:rsidR="002F1FEA" w:rsidRDefault="002F1FEA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r w:rsidRPr="002F1FEA">
              <w:rPr>
                <w:sz w:val="24"/>
                <w:szCs w:val="24"/>
              </w:rPr>
              <w:t>2-этажное панельное здание детского дома № 2 с подвалом (</w:t>
            </w:r>
            <w:proofErr w:type="spellStart"/>
            <w:r w:rsidRPr="002F1FEA">
              <w:rPr>
                <w:sz w:val="24"/>
                <w:szCs w:val="24"/>
              </w:rPr>
              <w:t>лит</w:t>
            </w:r>
            <w:proofErr w:type="gramStart"/>
            <w:r w:rsidRPr="002F1FEA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2F1FEA">
              <w:rPr>
                <w:sz w:val="24"/>
                <w:szCs w:val="24"/>
              </w:rPr>
              <w:t xml:space="preserve">), общая площадь  1 155,4 </w:t>
            </w:r>
            <w:proofErr w:type="spellStart"/>
            <w:r w:rsidRPr="002F1FEA">
              <w:rPr>
                <w:sz w:val="24"/>
                <w:szCs w:val="24"/>
              </w:rPr>
              <w:t>кв.м</w:t>
            </w:r>
            <w:proofErr w:type="spellEnd"/>
            <w:r w:rsidRPr="002F1FEA">
              <w:rPr>
                <w:sz w:val="24"/>
                <w:szCs w:val="24"/>
              </w:rPr>
              <w:t>.; назначение: нежилое, кирпичное здание хозяйственного корпуса (</w:t>
            </w:r>
            <w:proofErr w:type="spellStart"/>
            <w:r w:rsidRPr="002F1FEA">
              <w:rPr>
                <w:sz w:val="24"/>
                <w:szCs w:val="24"/>
              </w:rPr>
              <w:t>лит.Б</w:t>
            </w:r>
            <w:proofErr w:type="spellEnd"/>
            <w:r w:rsidRPr="002F1FEA">
              <w:rPr>
                <w:sz w:val="24"/>
                <w:szCs w:val="24"/>
              </w:rPr>
              <w:t xml:space="preserve">), общая площадь 56,6 </w:t>
            </w:r>
            <w:proofErr w:type="spellStart"/>
            <w:r w:rsidRPr="002F1FEA">
              <w:rPr>
                <w:sz w:val="24"/>
                <w:szCs w:val="24"/>
              </w:rPr>
              <w:t>кв.м</w:t>
            </w:r>
            <w:proofErr w:type="spellEnd"/>
            <w:r w:rsidRPr="002F1FEA">
              <w:rPr>
                <w:sz w:val="24"/>
                <w:szCs w:val="24"/>
              </w:rPr>
              <w:t xml:space="preserve">., пожарная сигнализация, с земельным участком, общей площадью 5 860 </w:t>
            </w:r>
            <w:proofErr w:type="spellStart"/>
            <w:r w:rsidRPr="002F1FEA">
              <w:rPr>
                <w:sz w:val="24"/>
                <w:szCs w:val="24"/>
              </w:rPr>
              <w:t>кв.м</w:t>
            </w:r>
            <w:proofErr w:type="spellEnd"/>
            <w:r w:rsidRPr="002F1FEA">
              <w:rPr>
                <w:sz w:val="24"/>
                <w:szCs w:val="24"/>
              </w:rPr>
              <w:t>., по адресу: Пермский край, г. Березники, ул. Парижской Коммуны, д. 8</w:t>
            </w:r>
          </w:p>
          <w:p w:rsidR="00740C00" w:rsidRPr="003B6C3D" w:rsidRDefault="002F1FEA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r w:rsidRPr="002F1FEA">
              <w:rPr>
                <w:sz w:val="24"/>
                <w:szCs w:val="24"/>
              </w:rPr>
              <w:t xml:space="preserve"> (объект обременен договором аренды по 11.09.2021г.).</w:t>
            </w:r>
          </w:p>
        </w:tc>
        <w:tc>
          <w:tcPr>
            <w:tcW w:w="1134" w:type="dxa"/>
            <w:vAlign w:val="center"/>
          </w:tcPr>
          <w:p w:rsidR="00740C00" w:rsidRPr="00740C00" w:rsidRDefault="00740C00" w:rsidP="00473E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</w:tcPr>
          <w:p w:rsidR="002F1FEA" w:rsidRDefault="002F1FEA" w:rsidP="002F1FEA">
            <w:pPr>
              <w:tabs>
                <w:tab w:val="left" w:pos="179"/>
              </w:tabs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F1FEA">
              <w:rPr>
                <w:sz w:val="22"/>
                <w:szCs w:val="22"/>
              </w:rPr>
              <w:t xml:space="preserve">Гильмутдинов Ринат </w:t>
            </w:r>
            <w:proofErr w:type="spellStart"/>
            <w:r w:rsidRPr="002F1FEA">
              <w:rPr>
                <w:sz w:val="22"/>
                <w:szCs w:val="22"/>
              </w:rPr>
              <w:t>Галимзянович</w:t>
            </w:r>
            <w:proofErr w:type="spellEnd"/>
          </w:p>
          <w:p w:rsidR="002F1FEA" w:rsidRPr="002F1FEA" w:rsidRDefault="002F1FEA" w:rsidP="002F1FEA">
            <w:pPr>
              <w:tabs>
                <w:tab w:val="left" w:pos="179"/>
              </w:tabs>
              <w:suppressAutoHyphens/>
              <w:contextualSpacing/>
              <w:rPr>
                <w:sz w:val="22"/>
                <w:szCs w:val="22"/>
              </w:rPr>
            </w:pPr>
          </w:p>
          <w:p w:rsidR="00740C00" w:rsidRPr="00D21E1F" w:rsidRDefault="002F1FEA" w:rsidP="002F1FEA">
            <w:pPr>
              <w:tabs>
                <w:tab w:val="left" w:pos="179"/>
              </w:tabs>
              <w:suppressAutoHyphens/>
              <w:contextualSpacing/>
              <w:rPr>
                <w:sz w:val="28"/>
              </w:rPr>
            </w:pPr>
            <w:r>
              <w:rPr>
                <w:sz w:val="22"/>
                <w:szCs w:val="22"/>
              </w:rPr>
              <w:t>2.</w:t>
            </w:r>
            <w:r w:rsidRPr="002F1FEA">
              <w:rPr>
                <w:sz w:val="22"/>
                <w:szCs w:val="22"/>
              </w:rPr>
              <w:t>Коваленко Сергей Александрович</w:t>
            </w:r>
          </w:p>
        </w:tc>
        <w:tc>
          <w:tcPr>
            <w:tcW w:w="1417" w:type="dxa"/>
            <w:vAlign w:val="center"/>
          </w:tcPr>
          <w:p w:rsidR="00740C00" w:rsidRPr="006A77A7" w:rsidRDefault="002F1FEA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8 000 000</w:t>
            </w:r>
          </w:p>
        </w:tc>
        <w:tc>
          <w:tcPr>
            <w:tcW w:w="1843" w:type="dxa"/>
            <w:vAlign w:val="center"/>
          </w:tcPr>
          <w:p w:rsidR="00740C00" w:rsidRPr="00742E07" w:rsidRDefault="002F1FEA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1FEA">
              <w:rPr>
                <w:rFonts w:ascii="Times New Roman" w:hAnsi="Times New Roman"/>
                <w:sz w:val="22"/>
                <w:szCs w:val="22"/>
              </w:rPr>
              <w:t>Гильмутдинов</w:t>
            </w:r>
            <w:proofErr w:type="spellEnd"/>
            <w:r w:rsidRPr="002F1FEA">
              <w:rPr>
                <w:rFonts w:ascii="Times New Roman" w:hAnsi="Times New Roman"/>
                <w:sz w:val="22"/>
                <w:szCs w:val="22"/>
              </w:rPr>
              <w:t xml:space="preserve"> Ринат Галимзянович</w:t>
            </w:r>
            <w:bookmarkStart w:id="0" w:name="_GoBack"/>
            <w:bookmarkEnd w:id="0"/>
          </w:p>
        </w:tc>
      </w:tr>
    </w:tbl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B1" w:rsidRDefault="002C64B1">
      <w:r>
        <w:separator/>
      </w:r>
    </w:p>
  </w:endnote>
  <w:endnote w:type="continuationSeparator" w:id="0">
    <w:p w:rsidR="002C64B1" w:rsidRDefault="002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1FEA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B1" w:rsidRDefault="002C64B1">
      <w:r>
        <w:separator/>
      </w:r>
    </w:p>
  </w:footnote>
  <w:footnote w:type="continuationSeparator" w:id="0">
    <w:p w:rsidR="002C64B1" w:rsidRDefault="002C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5054-C83F-4E38-B9E9-C85C2C8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2016-10-11T11:58:00Z</dcterms:created>
  <dcterms:modified xsi:type="dcterms:W3CDTF">2016-10-11T11:58:00Z</dcterms:modified>
</cp:coreProperties>
</file>