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Pr="000D75CD">
        <w:rPr>
          <w:sz w:val="28"/>
          <w:szCs w:val="28"/>
        </w:rPr>
        <w:t>посредством публичного предложения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Pr="00266A35" w:rsidRDefault="000D5621" w:rsidP="000D5621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 24.01.2020г.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781"/>
        <w:gridCol w:w="1418"/>
        <w:gridCol w:w="1417"/>
        <w:gridCol w:w="1276"/>
        <w:gridCol w:w="1134"/>
      </w:tblGrid>
      <w:tr w:rsidR="000D5621" w:rsidRPr="00AD143F" w:rsidTr="00882B11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621" w:rsidRPr="000B5E2E" w:rsidRDefault="000D5621" w:rsidP="00DD6F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0D5621" w:rsidRPr="000B5E2E" w:rsidRDefault="000D5621" w:rsidP="00DD6F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  <w:lang w:val="en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621" w:rsidRDefault="000D5621" w:rsidP="00DD6F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0D5621" w:rsidRPr="00E22CC6" w:rsidRDefault="000D5621" w:rsidP="006C01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D5621" w:rsidRPr="00473CDE" w:rsidRDefault="000D5621" w:rsidP="006C01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0D5621" w:rsidRPr="00473CDE" w:rsidRDefault="000D5621" w:rsidP="006C01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Лица,  признанные участниками торго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0D5621" w:rsidRPr="00473CDE" w:rsidRDefault="000D5621" w:rsidP="006C01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0D5621" w:rsidRPr="00473CDE" w:rsidRDefault="000D5621" w:rsidP="006C01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0D5621" w:rsidRPr="00AD143F" w:rsidTr="000D5621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AD143F" w:rsidRDefault="000D5621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621" w:rsidRPr="00980D53" w:rsidRDefault="000D5621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980D53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0D5621" w:rsidRPr="00980D53" w:rsidRDefault="000D5621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D72802" w:rsidRDefault="00897EE5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832A54" w:rsidRDefault="00897EE5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0D5621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0D5621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0D5621" w:rsidRPr="00AD143F" w:rsidTr="000D5621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B13C78" w:rsidRDefault="000D5621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5621" w:rsidRPr="00980D53" w:rsidRDefault="000D5621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980D53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0D5621" w:rsidRPr="00980D53" w:rsidRDefault="000D5621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0D5621" w:rsidRPr="00980D53" w:rsidRDefault="000D5621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D72802" w:rsidRDefault="000D5621" w:rsidP="005B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5621" w:rsidRPr="00AD143F" w:rsidRDefault="000D5621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5621" w:rsidRPr="002D307D" w:rsidRDefault="000D5621" w:rsidP="005B798E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5621" w:rsidRPr="002D307D" w:rsidRDefault="000D5621" w:rsidP="005B798E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897EE5" w:rsidRPr="00AD143F" w:rsidTr="000D562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E5" w:rsidRPr="0081655C" w:rsidRDefault="00897EE5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E5" w:rsidRPr="00980D53" w:rsidRDefault="00897EE5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897EE5" w:rsidRPr="00980D53" w:rsidRDefault="00897EE5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E5" w:rsidRPr="00D72802" w:rsidRDefault="00897EE5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E5" w:rsidRPr="00832A54" w:rsidRDefault="00897EE5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897EE5" w:rsidRPr="00AD143F" w:rsidTr="000D5621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E5" w:rsidRPr="000B34C5" w:rsidRDefault="00897EE5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E5" w:rsidRPr="00980D53" w:rsidRDefault="00897EE5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88.</w:t>
            </w:r>
          </w:p>
          <w:p w:rsidR="00897EE5" w:rsidRDefault="00897EE5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897EE5" w:rsidRPr="00980D53" w:rsidRDefault="00897EE5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E5" w:rsidRPr="00D72802" w:rsidRDefault="00897EE5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E5" w:rsidRPr="00832A54" w:rsidRDefault="00897EE5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Default="00897EE5" w:rsidP="005B798E">
            <w:pPr>
              <w:spacing w:line="220" w:lineRule="exact"/>
              <w:jc w:val="center"/>
            </w:pPr>
          </w:p>
          <w:p w:rsidR="00897EE5" w:rsidRPr="002D307D" w:rsidRDefault="00897EE5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5B798E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0B34C5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5B798E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980D53">
              <w:rPr>
                <w:sz w:val="24"/>
                <w:szCs w:val="24"/>
              </w:rPr>
              <w:t>Циренщикова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5B798E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5B798E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цокольный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</w:t>
            </w:r>
            <w:proofErr w:type="gramEnd"/>
          </w:p>
          <w:p w:rsidR="005B798E" w:rsidRPr="00980D53" w:rsidRDefault="005B798E" w:rsidP="00DD6FE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ул. Черняховского, д. 63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</w:t>
            </w:r>
            <w:r w:rsidRPr="00980D53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980D53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980D53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980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расположения: подвал, номера на поэтажном плане 1, адрес объекта: г. Березники, ул. 30 лет Победы, д. 30, пом. 1 (объект обременен договором аренды по 30.06.2020г.)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5E78B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4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</w:t>
            </w:r>
            <w:r w:rsidRPr="00980D53">
              <w:rPr>
                <w:sz w:val="24"/>
                <w:szCs w:val="24"/>
              </w:rPr>
              <w:t xml:space="preserve">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(объект обременен договором аренды по 31.12.2022г.).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842F37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090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 xml:space="preserve">., этаж 1, </w:t>
            </w:r>
            <w:r w:rsidRPr="00980D53">
              <w:rPr>
                <w:sz w:val="24"/>
                <w:szCs w:val="24"/>
              </w:rPr>
              <w:t>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31.12.2022г.).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A065F8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090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31.12.2022г.).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960D0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1655C" w:rsidRDefault="005B798E" w:rsidP="006A76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5E7C7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090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номер на поэтажном плане 2, адрес объекта: г. Березники,  ул. Карла Маркса, д.53, пом. 4 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2A0D2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090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Свободы, д. 155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5B798E" w:rsidRPr="00980D53" w:rsidRDefault="005B798E" w:rsidP="00DD6FE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779E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1944BD" w:rsidRDefault="005B798E" w:rsidP="00090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 28.02.2023г.)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1944BD" w:rsidRDefault="005B798E" w:rsidP="00DD6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6F7DF6" w:rsidRDefault="005B798E" w:rsidP="005B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0B34C5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1944BD" w:rsidRDefault="005B798E" w:rsidP="00DD6F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6F7DF6" w:rsidRDefault="005B798E" w:rsidP="005B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0B34C5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AD5BF0" w:rsidRDefault="005B798E" w:rsidP="00DD6F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980D53">
              <w:rPr>
                <w:sz w:val="24"/>
                <w:szCs w:val="24"/>
              </w:rPr>
              <w:t>Березники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Комсомольская, д.10.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6F7DF6" w:rsidRDefault="005B798E" w:rsidP="005B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0B34C5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2D307D" w:rsidRDefault="005B798E" w:rsidP="005B798E">
            <w:pPr>
              <w:spacing w:line="220" w:lineRule="exact"/>
              <w:jc w:val="center"/>
            </w:pP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2D307D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65.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BF3A3D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(объект обременен договорами аренды:1) 152,9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по 22.06.2021г.; 2) 23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22.06.2021г.).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0D56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6A760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площадка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</w:t>
            </w:r>
            <w:proofErr w:type="gramStart"/>
            <w:r w:rsidRPr="00980D53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г. Березники, ул. Короленко, д. 4а</w:t>
            </w:r>
            <w:r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 13.06.2021г.).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553D0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35А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4A50F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6A760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35Б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63574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г. Усолье, ул. Свободы, д. 138б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D8653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Здание пищеблока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DA061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</w:t>
            </w:r>
            <w:proofErr w:type="spellStart"/>
            <w:r w:rsidRPr="00980D53">
              <w:rPr>
                <w:sz w:val="24"/>
                <w:szCs w:val="24"/>
              </w:rPr>
              <w:t>район</w:t>
            </w:r>
            <w:proofErr w:type="gramStart"/>
            <w:r w:rsidRPr="00980D53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>. Усолье, ул. Луначарского, 2/1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875D4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елезнодорожная</w:t>
            </w:r>
            <w:proofErr w:type="spellEnd"/>
            <w:r w:rsidRPr="00980D53">
              <w:rPr>
                <w:sz w:val="24"/>
                <w:szCs w:val="24"/>
              </w:rPr>
              <w:t>, д.24а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17.12.2023г.).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9B437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6A760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 w:rsidRPr="00980D53">
              <w:rPr>
                <w:sz w:val="24"/>
                <w:szCs w:val="24"/>
              </w:rPr>
              <w:t>Пыскорская</w:t>
            </w:r>
            <w:proofErr w:type="spellEnd"/>
            <w:r w:rsidRPr="00980D53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2647A8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</w:t>
            </w:r>
          </w:p>
          <w:p w:rsidR="005B798E" w:rsidRPr="00980D53" w:rsidRDefault="005B798E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AC693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40004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980D53">
              <w:rPr>
                <w:sz w:val="24"/>
                <w:szCs w:val="24"/>
              </w:rPr>
              <w:t>Елькина</w:t>
            </w:r>
            <w:proofErr w:type="spellEnd"/>
            <w:r w:rsidRPr="00980D53">
              <w:rPr>
                <w:sz w:val="24"/>
                <w:szCs w:val="24"/>
              </w:rPr>
              <w:t>, д.2б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5277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DD6F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980D53">
              <w:rPr>
                <w:sz w:val="24"/>
                <w:szCs w:val="24"/>
              </w:rPr>
              <w:t>объекта</w:t>
            </w:r>
            <w:proofErr w:type="gramStart"/>
            <w:r w:rsidRPr="00980D53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753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 ул. </w:t>
            </w:r>
            <w:proofErr w:type="gramStart"/>
            <w:r w:rsidRPr="00980D53">
              <w:rPr>
                <w:sz w:val="24"/>
                <w:szCs w:val="24"/>
              </w:rPr>
              <w:t>Первомайская</w:t>
            </w:r>
            <w:proofErr w:type="gramEnd"/>
            <w:r w:rsidRPr="00980D53">
              <w:rPr>
                <w:sz w:val="24"/>
                <w:szCs w:val="24"/>
              </w:rPr>
              <w:t>, д.9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6823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.Р</w:t>
            </w:r>
            <w:proofErr w:type="gramEnd"/>
            <w:r w:rsidRPr="00980D53">
              <w:rPr>
                <w:sz w:val="24"/>
                <w:szCs w:val="24"/>
              </w:rPr>
              <w:t>адищева</w:t>
            </w:r>
            <w:proofErr w:type="spellEnd"/>
            <w:r w:rsidRPr="00980D53">
              <w:rPr>
                <w:sz w:val="24"/>
                <w:szCs w:val="24"/>
              </w:rPr>
              <w:t>, д.10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3A475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2F23F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.У</w:t>
            </w:r>
            <w:proofErr w:type="gramEnd"/>
            <w:r w:rsidRPr="00980D53">
              <w:rPr>
                <w:sz w:val="24"/>
                <w:szCs w:val="24"/>
              </w:rPr>
              <w:t>солье</w:t>
            </w:r>
            <w:proofErr w:type="spellEnd"/>
            <w:r w:rsidRPr="00980D53">
              <w:rPr>
                <w:sz w:val="24"/>
                <w:szCs w:val="24"/>
              </w:rPr>
              <w:t>, по ул. Гоголя в сторону котельной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№ 7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A5370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980D53">
              <w:rPr>
                <w:sz w:val="24"/>
                <w:szCs w:val="24"/>
              </w:rPr>
              <w:t>Набережная-Куйбышева</w:t>
            </w:r>
            <w:proofErr w:type="gramEnd"/>
            <w:r w:rsidRPr="00980D53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</w:t>
            </w:r>
          </w:p>
          <w:p w:rsidR="005B798E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1621D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Герцена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E3636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и низкого давления, протяженность 4225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.А</w:t>
            </w:r>
            <w:proofErr w:type="gramEnd"/>
            <w:r w:rsidRPr="00980D53">
              <w:rPr>
                <w:sz w:val="24"/>
                <w:szCs w:val="24"/>
              </w:rPr>
              <w:t>никина</w:t>
            </w:r>
            <w:proofErr w:type="spellEnd"/>
            <w:r w:rsidRPr="00980D53">
              <w:rPr>
                <w:sz w:val="24"/>
                <w:szCs w:val="24"/>
              </w:rPr>
              <w:t>, д.3/1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601FA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6A760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A2214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CC54A7" w:rsidRDefault="005B798E" w:rsidP="00DD6F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  <w:lang w:val="en-US"/>
              </w:rPr>
              <w:t>Cr</w:t>
            </w:r>
            <w:r w:rsidRPr="00980D53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980D53">
              <w:rPr>
                <w:sz w:val="24"/>
                <w:szCs w:val="24"/>
              </w:rPr>
              <w:t>м.,</w:t>
            </w:r>
            <w:proofErr w:type="gramEnd"/>
            <w:r w:rsidRPr="00980D53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980D53">
              <w:rPr>
                <w:sz w:val="24"/>
                <w:szCs w:val="24"/>
              </w:rPr>
              <w:t>м-н</w:t>
            </w:r>
            <w:proofErr w:type="gramEnd"/>
            <w:r w:rsidRPr="00980D53">
              <w:rPr>
                <w:sz w:val="24"/>
                <w:szCs w:val="24"/>
              </w:rPr>
              <w:t xml:space="preserve"> «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»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B35D5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CE17C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1932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 ул. Свободы, ул. 155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4A33A7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котельной № 2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5B04D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6A760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9B25A7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 72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C34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2F60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.О</w:t>
            </w:r>
            <w:proofErr w:type="gramEnd"/>
            <w:r w:rsidRPr="00980D53">
              <w:rPr>
                <w:sz w:val="24"/>
                <w:szCs w:val="24"/>
              </w:rPr>
              <w:t>рел</w:t>
            </w:r>
            <w:proofErr w:type="spellEnd"/>
            <w:r w:rsidRPr="00980D53">
              <w:rPr>
                <w:sz w:val="24"/>
                <w:szCs w:val="24"/>
              </w:rPr>
              <w:t>, ул. Тимашева, д.43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E76D8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090A81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>, ул. 35 лет Победы, д.4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  <w:tr w:rsidR="005B798E" w:rsidRPr="00AD143F" w:rsidTr="00902FA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Default="005B798E" w:rsidP="00DD6F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980D53">
              <w:rPr>
                <w:sz w:val="24"/>
                <w:szCs w:val="24"/>
              </w:rPr>
              <w:t>м.</w:t>
            </w:r>
            <w:proofErr w:type="gramStart"/>
            <w:r w:rsidRPr="00980D53">
              <w:rPr>
                <w:sz w:val="24"/>
                <w:szCs w:val="24"/>
              </w:rPr>
              <w:t>,а</w:t>
            </w:r>
            <w:proofErr w:type="gramEnd"/>
            <w:r w:rsidRPr="00980D53">
              <w:rPr>
                <w:sz w:val="24"/>
                <w:szCs w:val="24"/>
              </w:rPr>
              <w:t>дрес</w:t>
            </w:r>
            <w:proofErr w:type="spellEnd"/>
            <w:r w:rsidRPr="00980D53">
              <w:rPr>
                <w:sz w:val="24"/>
                <w:szCs w:val="24"/>
              </w:rPr>
              <w:t xml:space="preserve">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 xml:space="preserve">, 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ул. 35 лет Победы, д.8</w:t>
            </w:r>
          </w:p>
          <w:p w:rsidR="005B798E" w:rsidRPr="00980D53" w:rsidRDefault="005B798E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B798E" w:rsidRPr="00980D53" w:rsidRDefault="005B798E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D72802" w:rsidRDefault="005B798E" w:rsidP="005B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798E" w:rsidRPr="00832A54" w:rsidRDefault="005B798E" w:rsidP="005B79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  <w:bookmarkStart w:id="0" w:name="_GoBack"/>
            <w:bookmarkEnd w:id="0"/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Default="005B798E" w:rsidP="005B798E">
            <w:pPr>
              <w:spacing w:line="220" w:lineRule="exact"/>
              <w:jc w:val="center"/>
            </w:pPr>
          </w:p>
          <w:p w:rsidR="005B798E" w:rsidRPr="002D307D" w:rsidRDefault="005B798E" w:rsidP="005B798E">
            <w:pPr>
              <w:spacing w:line="220" w:lineRule="exact"/>
              <w:jc w:val="center"/>
            </w:pPr>
            <w:r>
              <w:t>-</w:t>
            </w:r>
          </w:p>
        </w:tc>
      </w:tr>
    </w:tbl>
    <w:p w:rsidR="000D5621" w:rsidRPr="005F09EA" w:rsidRDefault="000D5621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944D1B">
        <w:rPr>
          <w:sz w:val="24"/>
          <w:szCs w:val="24"/>
        </w:rPr>
        <w:t xml:space="preserve">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DD6FE3" w:rsidRDefault="00DD6FE3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1C" w:rsidRDefault="0000421C">
      <w:r>
        <w:separator/>
      </w:r>
    </w:p>
  </w:endnote>
  <w:endnote w:type="continuationSeparator" w:id="0">
    <w:p w:rsidR="0000421C" w:rsidRDefault="000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98E">
      <w:rPr>
        <w:rStyle w:val="ab"/>
        <w:noProof/>
      </w:rPr>
      <w:t>8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1C" w:rsidRDefault="0000421C">
      <w:r>
        <w:separator/>
      </w:r>
    </w:p>
  </w:footnote>
  <w:footnote w:type="continuationSeparator" w:id="0">
    <w:p w:rsidR="0000421C" w:rsidRDefault="0000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21C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98E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9AD0-7FC2-4F4F-BD68-224E5742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2199</Words>
  <Characters>13799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2019-10-17T05:35:00Z</cp:lastPrinted>
  <dcterms:created xsi:type="dcterms:W3CDTF">2020-01-23T12:01:00Z</dcterms:created>
  <dcterms:modified xsi:type="dcterms:W3CDTF">2020-01-24T10:34:00Z</dcterms:modified>
</cp:coreProperties>
</file>