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7F" w:rsidRPr="00BA0AF7" w:rsidRDefault="0077657F" w:rsidP="0077657F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BA0AF7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77657F" w:rsidRPr="00BA0AF7" w:rsidRDefault="0077657F" w:rsidP="0077657F">
      <w:pPr>
        <w:ind w:firstLine="567"/>
        <w:jc w:val="both"/>
        <w:rPr>
          <w:sz w:val="28"/>
          <w:szCs w:val="28"/>
          <w:lang/>
        </w:rPr>
      </w:pPr>
      <w:r w:rsidRPr="00BA0AF7">
        <w:rPr>
          <w:bCs/>
          <w:sz w:val="28"/>
          <w:szCs w:val="28"/>
          <w:lang/>
        </w:rPr>
        <w:t xml:space="preserve">Дата оформления заключения: </w:t>
      </w:r>
      <w:r w:rsidRPr="00BA0AF7">
        <w:rPr>
          <w:bCs/>
          <w:sz w:val="28"/>
          <w:szCs w:val="28"/>
          <w:lang/>
        </w:rPr>
        <w:t>05</w:t>
      </w:r>
      <w:r w:rsidRPr="00BA0AF7">
        <w:rPr>
          <w:bCs/>
          <w:color w:val="000000"/>
          <w:sz w:val="28"/>
          <w:szCs w:val="28"/>
          <w:lang/>
        </w:rPr>
        <w:t>.</w:t>
      </w:r>
      <w:r w:rsidRPr="00BA0AF7">
        <w:rPr>
          <w:bCs/>
          <w:color w:val="000000"/>
          <w:sz w:val="28"/>
          <w:szCs w:val="28"/>
          <w:lang/>
        </w:rPr>
        <w:t>12</w:t>
      </w:r>
      <w:r w:rsidRPr="00BA0AF7">
        <w:rPr>
          <w:bCs/>
          <w:color w:val="000000"/>
          <w:sz w:val="28"/>
          <w:szCs w:val="28"/>
          <w:lang/>
        </w:rPr>
        <w:t>.201</w:t>
      </w:r>
      <w:r w:rsidRPr="00BA0AF7">
        <w:rPr>
          <w:bCs/>
          <w:color w:val="000000"/>
          <w:sz w:val="28"/>
          <w:szCs w:val="28"/>
          <w:lang/>
        </w:rPr>
        <w:t>9.</w:t>
      </w:r>
      <w:r w:rsidRPr="00BA0AF7">
        <w:rPr>
          <w:bCs/>
          <w:color w:val="000000"/>
          <w:sz w:val="28"/>
          <w:szCs w:val="28"/>
          <w:lang/>
        </w:rPr>
        <w:t xml:space="preserve"> </w:t>
      </w:r>
    </w:p>
    <w:p w:rsidR="0077657F" w:rsidRPr="00BA0AF7" w:rsidRDefault="0077657F" w:rsidP="0077657F">
      <w:pPr>
        <w:tabs>
          <w:tab w:val="left" w:pos="0"/>
          <w:tab w:val="left" w:pos="142"/>
          <w:tab w:val="left" w:pos="284"/>
          <w:tab w:val="left" w:pos="426"/>
        </w:tabs>
        <w:ind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A0AF7">
        <w:rPr>
          <w:rFonts w:eastAsia="Calibri"/>
          <w:sz w:val="28"/>
          <w:szCs w:val="28"/>
          <w:lang w:eastAsia="en-US"/>
        </w:rPr>
        <w:t>Наименование</w:t>
      </w:r>
      <w:r w:rsidRPr="00BA0AF7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BA0AF7">
        <w:rPr>
          <w:rFonts w:eastAsia="Calibri"/>
          <w:sz w:val="28"/>
          <w:szCs w:val="28"/>
          <w:lang w:eastAsia="en-US"/>
        </w:rPr>
        <w:t>рассматриваемого</w:t>
      </w:r>
      <w:r w:rsidRPr="00BA0AF7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BA0AF7">
        <w:rPr>
          <w:rFonts w:eastAsia="Calibri"/>
          <w:sz w:val="28"/>
          <w:szCs w:val="28"/>
          <w:lang w:eastAsia="en-US"/>
        </w:rPr>
        <w:t>на</w:t>
      </w:r>
      <w:r w:rsidRPr="00BA0AF7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BA0AF7">
        <w:rPr>
          <w:rFonts w:eastAsia="Calibri"/>
          <w:sz w:val="28"/>
          <w:szCs w:val="28"/>
          <w:lang w:eastAsia="en-US"/>
        </w:rPr>
        <w:t>публичных</w:t>
      </w:r>
      <w:r w:rsidRPr="00BA0AF7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BA0AF7">
        <w:rPr>
          <w:rFonts w:eastAsia="Calibri"/>
          <w:sz w:val="28"/>
          <w:szCs w:val="28"/>
          <w:lang w:eastAsia="en-US"/>
        </w:rPr>
        <w:t>слушаниях</w:t>
      </w:r>
      <w:r w:rsidRPr="00BA0AF7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BA0AF7">
        <w:rPr>
          <w:rFonts w:eastAsia="Calibri"/>
          <w:sz w:val="28"/>
          <w:szCs w:val="28"/>
          <w:lang w:eastAsia="en-US"/>
        </w:rPr>
        <w:t>вопроса</w:t>
      </w:r>
      <w:r w:rsidRPr="00BA0AF7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BA0AF7">
        <w:rPr>
          <w:rFonts w:eastAsia="Calibri"/>
          <w:sz w:val="28"/>
          <w:szCs w:val="28"/>
          <w:lang w:eastAsia="en-US"/>
        </w:rPr>
        <w:t xml:space="preserve">(проекта): предоставление условно разрешенного вида использования «земельные участки (территории) общего пользования» (код 12.0) по земельному участку с кадастровым номером 59:37:0620702:159 «зоны малоэтажных индивидуальных жилых домов с приусадебными земельными участками» (Ж-4) г. Усолье, ул. Аникина, площадью 4 813 кв.м. </w:t>
      </w:r>
      <w:r w:rsidRPr="00BA0AF7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77657F" w:rsidRPr="00BA0AF7" w:rsidRDefault="0077657F" w:rsidP="0077657F">
      <w:pPr>
        <w:tabs>
          <w:tab w:val="left" w:pos="0"/>
          <w:tab w:val="left" w:pos="142"/>
          <w:tab w:val="left" w:pos="284"/>
          <w:tab w:val="left" w:pos="426"/>
        </w:tabs>
        <w:ind w:firstLine="567"/>
        <w:contextualSpacing/>
        <w:jc w:val="both"/>
        <w:rPr>
          <w:b/>
          <w:sz w:val="28"/>
          <w:szCs w:val="28"/>
          <w:highlight w:val="yellow"/>
        </w:rPr>
      </w:pPr>
      <w:r w:rsidRPr="00BA0AF7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BA0AF7">
        <w:rPr>
          <w:rFonts w:eastAsia="Calibri"/>
          <w:sz w:val="28"/>
          <w:szCs w:val="28"/>
          <w:lang/>
        </w:rPr>
        <w:t xml:space="preserve">6 </w:t>
      </w:r>
      <w:r w:rsidRPr="00BA0AF7">
        <w:rPr>
          <w:rFonts w:eastAsia="Calibri"/>
          <w:sz w:val="28"/>
          <w:szCs w:val="28"/>
          <w:lang/>
        </w:rPr>
        <w:t>участник</w:t>
      </w:r>
      <w:r w:rsidRPr="00BA0AF7">
        <w:rPr>
          <w:rFonts w:eastAsia="Calibri"/>
          <w:sz w:val="28"/>
          <w:szCs w:val="28"/>
          <w:lang/>
        </w:rPr>
        <w:t>ов</w:t>
      </w:r>
      <w:r w:rsidRPr="00BA0AF7">
        <w:rPr>
          <w:rFonts w:eastAsia="Calibri"/>
          <w:sz w:val="28"/>
          <w:szCs w:val="28"/>
          <w:lang/>
        </w:rPr>
        <w:t>.</w:t>
      </w:r>
    </w:p>
    <w:p w:rsidR="0077657F" w:rsidRPr="00BA0AF7" w:rsidRDefault="0077657F" w:rsidP="0077657F">
      <w:pPr>
        <w:tabs>
          <w:tab w:val="left" w:pos="0"/>
          <w:tab w:val="left" w:pos="142"/>
          <w:tab w:val="left" w:pos="284"/>
          <w:tab w:val="left" w:pos="426"/>
        </w:tabs>
        <w:ind w:firstLine="567"/>
        <w:contextualSpacing/>
        <w:jc w:val="both"/>
        <w:rPr>
          <w:b/>
          <w:sz w:val="28"/>
          <w:szCs w:val="28"/>
          <w:highlight w:val="yellow"/>
        </w:rPr>
      </w:pPr>
      <w:r w:rsidRPr="00BA0AF7">
        <w:rPr>
          <w:rFonts w:eastAsia="Calibri"/>
          <w:sz w:val="28"/>
          <w:szCs w:val="28"/>
          <w:lang w:eastAsia="en-US"/>
        </w:rPr>
        <w:t>Реквизиты протокола</w:t>
      </w:r>
      <w:r w:rsidRPr="00BA0AF7">
        <w:rPr>
          <w:rFonts w:eastAsia="Calibri"/>
          <w:b/>
          <w:sz w:val="28"/>
          <w:szCs w:val="28"/>
          <w:lang w:eastAsia="en-US"/>
        </w:rPr>
        <w:t xml:space="preserve"> </w:t>
      </w:r>
      <w:r w:rsidRPr="00BA0AF7">
        <w:rPr>
          <w:rFonts w:eastAsia="Calibri"/>
          <w:sz w:val="28"/>
          <w:szCs w:val="28"/>
          <w:lang w:eastAsia="en-US"/>
        </w:rPr>
        <w:t>заключительного мероприятия публичных слушаний: Протокол публичных слушаний по вопросу предоставления условно разрешенного вида использования «земельные участки (территории) общего пользования» (код 12.0) по земельному участку с кадастровым номером 59:37:0620702:159 «зоны малоэтажных индивидуальных жилых домов с приусадебными земельными участками» (Ж-4) г. Усолье, ул. Аникина, площадью 4 813 кв</w:t>
      </w:r>
      <w:proofErr w:type="gramStart"/>
      <w:r w:rsidRPr="00BA0AF7">
        <w:rPr>
          <w:rFonts w:eastAsia="Calibri"/>
          <w:sz w:val="28"/>
          <w:szCs w:val="28"/>
          <w:lang w:eastAsia="en-US"/>
        </w:rPr>
        <w:t>.м</w:t>
      </w:r>
      <w:proofErr w:type="gramEnd"/>
      <w:r w:rsidRPr="00BA0AF7">
        <w:rPr>
          <w:rFonts w:eastAsia="Calibri"/>
          <w:sz w:val="28"/>
          <w:szCs w:val="28"/>
          <w:lang w:eastAsia="en-US"/>
        </w:rPr>
        <w:t xml:space="preserve"> от  27.11.2019.</w:t>
      </w:r>
    </w:p>
    <w:p w:rsidR="0077657F" w:rsidRPr="00BA0AF7" w:rsidRDefault="0077657F" w:rsidP="0077657F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BA0AF7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BA0AF7">
        <w:rPr>
          <w:color w:val="000000"/>
          <w:sz w:val="28"/>
          <w:szCs w:val="28"/>
        </w:rPr>
        <w:t xml:space="preserve">слушаний (с 05.11.2019 по 27.11.2019) письменных предложений </w:t>
      </w:r>
      <w:r w:rsidRPr="00BA0AF7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BA0AF7">
        <w:rPr>
          <w:b/>
          <w:bCs/>
          <w:sz w:val="28"/>
          <w:szCs w:val="28"/>
        </w:rPr>
        <w:t xml:space="preserve"> </w:t>
      </w:r>
    </w:p>
    <w:p w:rsidR="0077657F" w:rsidRPr="00BA0AF7" w:rsidRDefault="0077657F" w:rsidP="0077657F">
      <w:pPr>
        <w:tabs>
          <w:tab w:val="left" w:pos="0"/>
          <w:tab w:val="left" w:pos="284"/>
        </w:tabs>
        <w:suppressAutoHyphens/>
        <w:ind w:firstLine="567"/>
        <w:contextualSpacing/>
        <w:jc w:val="both"/>
        <w:rPr>
          <w:rFonts w:eastAsia="Calibri"/>
          <w:i/>
          <w:color w:val="FF0000"/>
          <w:sz w:val="28"/>
          <w:szCs w:val="28"/>
          <w:lang w:eastAsia="en-US"/>
        </w:rPr>
      </w:pPr>
      <w:r w:rsidRPr="00BA0AF7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BA0AF7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BA0AF7">
        <w:rPr>
          <w:sz w:val="28"/>
          <w:szCs w:val="28"/>
        </w:rPr>
        <w:t xml:space="preserve">Рекомендовать </w:t>
      </w:r>
      <w:r w:rsidRPr="00BA0AF7">
        <w:rPr>
          <w:color w:val="000000"/>
          <w:sz w:val="28"/>
          <w:szCs w:val="28"/>
        </w:rPr>
        <w:t xml:space="preserve">предоставление </w:t>
      </w:r>
      <w:r w:rsidRPr="00BA0AF7">
        <w:rPr>
          <w:rFonts w:eastAsia="Calibri"/>
          <w:sz w:val="28"/>
          <w:szCs w:val="28"/>
          <w:lang w:eastAsia="en-US"/>
        </w:rPr>
        <w:t xml:space="preserve">условно разрешенного вида использования «земельные участки (территории) общего пользования» (код 12.0) по земельному участку с кадастровым номером 59:37:0620702:159 «зоны малоэтажных индивидуальных жилых домов с приусадебными земельными участками» (Ж-4) г. Усолье, ул. Аникина, площадью 4 813 кв.м. </w:t>
      </w:r>
      <w:r w:rsidRPr="00BA0AF7">
        <w:rPr>
          <w:sz w:val="28"/>
          <w:szCs w:val="28"/>
        </w:rPr>
        <w:t xml:space="preserve">Управлению архитектуры и градостроительства подготовить соответствующий проект постановления администрации города Березники. </w:t>
      </w:r>
      <w:proofErr w:type="gramEnd"/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7657F"/>
    <w:rsid w:val="00041414"/>
    <w:rsid w:val="004F7D87"/>
    <w:rsid w:val="00555380"/>
    <w:rsid w:val="00557C70"/>
    <w:rsid w:val="005846F3"/>
    <w:rsid w:val="00614D81"/>
    <w:rsid w:val="006A52AB"/>
    <w:rsid w:val="0077657F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2019-12-09T04:20:00Z</dcterms:created>
  <dcterms:modified xsi:type="dcterms:W3CDTF">2019-12-09T04:20:00Z</dcterms:modified>
</cp:coreProperties>
</file>