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C6493" w:rsidRPr="00701A1D" w:rsidRDefault="00554017" w:rsidP="00E256F8">
      <w:pPr>
        <w:ind w:firstLine="0"/>
        <w:jc w:val="center"/>
        <w:rPr>
          <w:spacing w:val="0"/>
          <w:sz w:val="22"/>
          <w:szCs w:val="22"/>
        </w:rPr>
      </w:pPr>
      <w:r w:rsidRPr="00D0587F">
        <w:rPr>
          <w:spacing w:val="0"/>
          <w:sz w:val="22"/>
          <w:szCs w:val="22"/>
        </w:rPr>
        <w:t xml:space="preserve">к </w:t>
      </w:r>
      <w:r w:rsidR="00D0587F" w:rsidRPr="00D0587F">
        <w:rPr>
          <w:spacing w:val="0"/>
          <w:sz w:val="22"/>
          <w:szCs w:val="22"/>
        </w:rPr>
        <w:t xml:space="preserve">проекту </w:t>
      </w:r>
      <w:r w:rsidR="006B5128">
        <w:rPr>
          <w:spacing w:val="0"/>
          <w:sz w:val="22"/>
          <w:szCs w:val="22"/>
        </w:rPr>
        <w:t>постановления администрации города</w:t>
      </w:r>
      <w:r w:rsidR="00D0587F" w:rsidRPr="00D0587F">
        <w:rPr>
          <w:spacing w:val="0"/>
          <w:sz w:val="22"/>
          <w:szCs w:val="22"/>
        </w:rPr>
        <w:t xml:space="preserve"> (далее – правовой акт) - </w:t>
      </w:r>
      <w:r w:rsidR="006B5128" w:rsidRPr="006B5128">
        <w:rPr>
          <w:spacing w:val="0"/>
          <w:sz w:val="22"/>
          <w:szCs w:val="22"/>
        </w:rPr>
        <w:t xml:space="preserve">проекту нормативного правового акта «Об утверждении </w:t>
      </w:r>
      <w:r w:rsidR="00701A1D" w:rsidRPr="00701A1D">
        <w:rPr>
          <w:spacing w:val="0"/>
          <w:sz w:val="22"/>
          <w:szCs w:val="22"/>
        </w:rPr>
        <w:t xml:space="preserve">требований к внешнему виду и размещению нестационарных торговых объектов </w:t>
      </w:r>
      <w:r w:rsidR="00701A1D" w:rsidRPr="00701A1D">
        <w:rPr>
          <w:spacing w:val="0"/>
          <w:sz w:val="22"/>
          <w:szCs w:val="22"/>
          <w:shd w:val="clear" w:color="auto" w:fill="FFFFFF"/>
        </w:rPr>
        <w:t>на территории муниципального образования «Город Березники</w:t>
      </w:r>
      <w:r w:rsidR="006B5128" w:rsidRPr="00701A1D">
        <w:rPr>
          <w:spacing w:val="0"/>
          <w:sz w:val="22"/>
          <w:szCs w:val="22"/>
        </w:rPr>
        <w:t>»</w:t>
      </w:r>
    </w:p>
    <w:p w:rsidR="001609B0" w:rsidRPr="00D0587F" w:rsidRDefault="000C6493" w:rsidP="00D0587F">
      <w:pPr>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E256F8" w:rsidRPr="00E256F8">
          <w:rPr>
            <w:rStyle w:val="a4"/>
            <w:sz w:val="22"/>
            <w:szCs w:val="22"/>
          </w:rPr>
          <w:t>melnikova_t@berezniki.perm.ru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w:t>
            </w:r>
            <w:r w:rsidRPr="00D0086C">
              <w:rPr>
                <w:rFonts w:ascii="Times New Roman" w:hAnsi="Times New Roman" w:cs="Times New Roman"/>
                <w:sz w:val="22"/>
                <w:szCs w:val="22"/>
              </w:rPr>
              <w:lastRenderedPageBreak/>
              <w:t>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w:t>
            </w:r>
            <w:proofErr w:type="gramStart"/>
            <w:r w:rsidRPr="00D0086C">
              <w:rPr>
                <w:rFonts w:ascii="Times New Roman" w:hAnsi="Times New Roman" w:cs="Times New Roman"/>
                <w:sz w:val="22"/>
                <w:szCs w:val="22"/>
              </w:rPr>
              <w:t>Приведите обоснования по каждому указанному положению, дополнительно определив</w:t>
            </w:r>
            <w:proofErr w:type="gramEnd"/>
            <w:r w:rsidRPr="00D0086C">
              <w:rPr>
                <w:rFonts w:ascii="Times New Roman" w:hAnsi="Times New Roman" w:cs="Times New Roman"/>
                <w:sz w:val="22"/>
                <w:szCs w:val="22"/>
              </w:rPr>
              <w:t>:</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r w:rsidR="00701A1D">
              <w:rPr>
                <w:rFonts w:ascii="Times New Roman" w:hAnsi="Times New Roman" w:cs="Times New Roman"/>
                <w:sz w:val="22"/>
                <w:szCs w:val="22"/>
              </w:rPr>
              <w:t xml:space="preserve"> </w:t>
            </w:r>
            <w:r w:rsidRPr="00652DB7">
              <w:rPr>
                <w:rFonts w:ascii="Times New Roman" w:hAnsi="Times New Roman" w:cs="Times New Roman"/>
                <w:sz w:val="22"/>
                <w:szCs w:val="22"/>
              </w:rPr>
              <w:t>ограничивает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C6493"/>
    <w:rsid w:val="00035D66"/>
    <w:rsid w:val="00064C9C"/>
    <w:rsid w:val="000C6493"/>
    <w:rsid w:val="00122A85"/>
    <w:rsid w:val="001609B0"/>
    <w:rsid w:val="00292F22"/>
    <w:rsid w:val="002A6253"/>
    <w:rsid w:val="00322204"/>
    <w:rsid w:val="00401625"/>
    <w:rsid w:val="0043343A"/>
    <w:rsid w:val="00522481"/>
    <w:rsid w:val="00554017"/>
    <w:rsid w:val="005A2C57"/>
    <w:rsid w:val="005D278A"/>
    <w:rsid w:val="006067AA"/>
    <w:rsid w:val="00652DB7"/>
    <w:rsid w:val="006B5128"/>
    <w:rsid w:val="006F2719"/>
    <w:rsid w:val="00701A1D"/>
    <w:rsid w:val="00753CB0"/>
    <w:rsid w:val="00784FD3"/>
    <w:rsid w:val="00832DCD"/>
    <w:rsid w:val="00851E26"/>
    <w:rsid w:val="00923635"/>
    <w:rsid w:val="009C26C5"/>
    <w:rsid w:val="00B4285F"/>
    <w:rsid w:val="00D0086C"/>
    <w:rsid w:val="00D0587F"/>
    <w:rsid w:val="00D26BB0"/>
    <w:rsid w:val="00D71152"/>
    <w:rsid w:val="00D80584"/>
    <w:rsid w:val="00DE0FFE"/>
    <w:rsid w:val="00DF58D7"/>
    <w:rsid w:val="00E256F8"/>
    <w:rsid w:val="00E549F2"/>
    <w:rsid w:val="00E90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nikova_t@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melnikova_t</cp:lastModifiedBy>
  <cp:revision>3</cp:revision>
  <cp:lastPrinted>2018-12-19T05:58:00Z</cp:lastPrinted>
  <dcterms:created xsi:type="dcterms:W3CDTF">2019-05-27T06:25:00Z</dcterms:created>
  <dcterms:modified xsi:type="dcterms:W3CDTF">2019-05-27T06:33:00Z</dcterms:modified>
</cp:coreProperties>
</file>