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58" w:rsidRDefault="00C13330" w:rsidP="004B1C58">
      <w:pPr>
        <w:jc w:val="center"/>
        <w:rPr>
          <w:sz w:val="2"/>
        </w:rPr>
      </w:pPr>
      <w:r>
        <w:rPr>
          <w:noProof/>
          <w:sz w:val="2"/>
          <w:lang w:eastAsia="ru-RU"/>
        </w:rPr>
        <w:drawing>
          <wp:inline distT="0" distB="0" distL="0" distR="0">
            <wp:extent cx="698500" cy="78105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98500" cy="781050"/>
                    </a:xfrm>
                    <a:prstGeom prst="rect">
                      <a:avLst/>
                    </a:prstGeom>
                    <a:noFill/>
                    <a:ln w="9525">
                      <a:noFill/>
                      <a:miter lim="800000"/>
                      <a:headEnd/>
                      <a:tailEnd/>
                    </a:ln>
                  </pic:spPr>
                </pic:pic>
              </a:graphicData>
            </a:graphic>
          </wp:inline>
        </w:drawing>
      </w:r>
    </w:p>
    <w:p w:rsidR="004B1C58" w:rsidRPr="00163DDF" w:rsidRDefault="004B1C58" w:rsidP="004B1C58">
      <w:pPr>
        <w:pStyle w:val="1"/>
        <w:rPr>
          <w:spacing w:val="16"/>
          <w:sz w:val="30"/>
          <w:szCs w:val="30"/>
        </w:rPr>
      </w:pPr>
      <w:r w:rsidRPr="00163DDF">
        <w:rPr>
          <w:spacing w:val="16"/>
          <w:sz w:val="30"/>
          <w:szCs w:val="30"/>
        </w:rPr>
        <w:t>МУНИЦИПАЛЬНОЕ ОБРАЗОВАНИЕ «ГОРОД БЕРЕЗНИКИ»</w:t>
      </w:r>
    </w:p>
    <w:p w:rsidR="004B1C58" w:rsidRPr="004B1C58" w:rsidRDefault="004B1C58" w:rsidP="004B1C58">
      <w:pPr>
        <w:jc w:val="center"/>
        <w:rPr>
          <w:rFonts w:ascii="Times New Roman" w:hAnsi="Times New Roman" w:cs="Times New Roman"/>
          <w:b/>
          <w:sz w:val="30"/>
          <w:szCs w:val="30"/>
        </w:rPr>
      </w:pPr>
      <w:r w:rsidRPr="004B1C58">
        <w:rPr>
          <w:rFonts w:ascii="Times New Roman" w:hAnsi="Times New Roman" w:cs="Times New Roman"/>
          <w:b/>
          <w:sz w:val="30"/>
          <w:szCs w:val="30"/>
        </w:rPr>
        <w:t>АДМИНИСТРАЦИЯ ГОРОДА БЕРЕЗНИКИ</w:t>
      </w:r>
    </w:p>
    <w:p w:rsidR="004B1C58" w:rsidRDefault="004B1C58" w:rsidP="004B1C58">
      <w:pPr>
        <w:pStyle w:val="1"/>
        <w:spacing w:after="120"/>
        <w:rPr>
          <w:spacing w:val="16"/>
          <w:sz w:val="40"/>
        </w:rPr>
      </w:pPr>
      <w:r>
        <w:rPr>
          <w:spacing w:val="16"/>
          <w:sz w:val="40"/>
        </w:rPr>
        <w:t>ПОСТАНОВЛЕНИЕ</w:t>
      </w:r>
    </w:p>
    <w:p w:rsidR="00C97114" w:rsidRDefault="00C97114">
      <w:pPr>
        <w:spacing w:after="0" w:line="100" w:lineRule="atLeast"/>
        <w:jc w:val="both"/>
        <w:rPr>
          <w:rFonts w:ascii="Times New Roman" w:hAnsi="Times New Roman" w:cs="Times New Roman"/>
          <w:sz w:val="28"/>
          <w:szCs w:val="28"/>
        </w:rPr>
      </w:pPr>
    </w:p>
    <w:p w:rsidR="00C97114" w:rsidRDefault="009E5863">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____</w:t>
      </w:r>
    </w:p>
    <w:p w:rsidR="00C97114" w:rsidRDefault="009E5863">
      <w:pPr>
        <w:spacing w:after="0" w:line="360" w:lineRule="exact"/>
        <w:jc w:val="both"/>
        <w:rPr>
          <w:rFonts w:ascii="Times New Roman" w:hAnsi="Times New Roman" w:cs="Times New Roman"/>
          <w:b/>
          <w:sz w:val="28"/>
          <w:szCs w:val="28"/>
        </w:rPr>
      </w:pPr>
      <w:r>
        <w:rPr>
          <w:rFonts w:ascii="Times New Roman" w:hAnsi="Times New Roman" w:cs="Times New Roman"/>
          <w:sz w:val="28"/>
          <w:szCs w:val="28"/>
        </w:rPr>
        <w:tab/>
      </w:r>
    </w:p>
    <w:tbl>
      <w:tblPr>
        <w:tblW w:w="0" w:type="auto"/>
        <w:tblInd w:w="70" w:type="dxa"/>
        <w:tblLayout w:type="fixed"/>
        <w:tblCellMar>
          <w:left w:w="70" w:type="dxa"/>
          <w:right w:w="70" w:type="dxa"/>
        </w:tblCellMar>
        <w:tblLook w:val="0000"/>
      </w:tblPr>
      <w:tblGrid>
        <w:gridCol w:w="4253"/>
      </w:tblGrid>
      <w:tr w:rsidR="00C97114">
        <w:tc>
          <w:tcPr>
            <w:tcW w:w="4253" w:type="dxa"/>
            <w:shd w:val="clear" w:color="auto" w:fill="auto"/>
          </w:tcPr>
          <w:p w:rsidR="00C97114" w:rsidRDefault="009E5863">
            <w:pPr>
              <w:spacing w:after="0" w:line="100" w:lineRule="atLeast"/>
              <w:rPr>
                <w:rFonts w:ascii="Times New Roman" w:hAnsi="Times New Roman" w:cs="Times New Roman"/>
                <w:b/>
                <w:sz w:val="28"/>
                <w:szCs w:val="28"/>
              </w:rPr>
            </w:pPr>
            <w:proofErr w:type="gramStart"/>
            <w:r>
              <w:rPr>
                <w:rFonts w:ascii="Times New Roman" w:hAnsi="Times New Roman" w:cs="Times New Roman"/>
                <w:b/>
                <w:sz w:val="28"/>
                <w:szCs w:val="28"/>
              </w:rPr>
              <w:t xml:space="preserve">О внесении изменений в постановление администрации города от 17.03.2011 № 296 «Об утверждении Порядка предоставления субсидий из бюджета города Березники организациям, выполняющим перевозки пассажиров по маршрутам регулярных перевозок г. Березники» </w:t>
            </w:r>
            <w:proofErr w:type="gramEnd"/>
          </w:p>
          <w:p w:rsidR="00C97114" w:rsidRDefault="00C97114">
            <w:pPr>
              <w:spacing w:after="0" w:line="100" w:lineRule="atLeast"/>
              <w:jc w:val="both"/>
              <w:rPr>
                <w:rFonts w:ascii="Times New Roman" w:hAnsi="Times New Roman" w:cs="Times New Roman"/>
                <w:b/>
                <w:sz w:val="28"/>
                <w:szCs w:val="28"/>
              </w:rPr>
            </w:pPr>
          </w:p>
        </w:tc>
      </w:tr>
    </w:tbl>
    <w:p w:rsidR="00C97114" w:rsidRDefault="009E5863">
      <w:pPr>
        <w:spacing w:after="0"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актуализации муниципального правового акта Администрации города Березники, в соответствии с Законом Пермского края от 21.06.2018 №252-ПК «О преобразовании поселений, входящих в состав </w:t>
      </w:r>
      <w:proofErr w:type="spellStart"/>
      <w:r>
        <w:rPr>
          <w:rFonts w:ascii="Times New Roman" w:hAnsi="Times New Roman" w:cs="Times New Roman"/>
          <w:sz w:val="28"/>
          <w:szCs w:val="28"/>
        </w:rPr>
        <w:t>Усольского</w:t>
      </w:r>
      <w:proofErr w:type="spellEnd"/>
      <w:r>
        <w:rPr>
          <w:rFonts w:ascii="Times New Roman" w:hAnsi="Times New Roman" w:cs="Times New Roman"/>
          <w:sz w:val="28"/>
          <w:szCs w:val="28"/>
        </w:rPr>
        <w:t xml:space="preserve"> муниципального района, путем объединения с муниципальным образованием «Город Березники», администрация города Березники постановляет:</w:t>
      </w:r>
      <w:proofErr w:type="gramEnd"/>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города от 17.03.2011 № 296 «Об утверждении порядка предоставления субсидий из бюджета города Березники организациям, выполняющим перевозки пассажиров по маршрутам регулярных перевозок г. Березники» (далее - Постановление) следующие изменения:</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1.1. в наименовании слова «бюджета города Березники» заменить словами «бюджета муниципального образования «Город Березники», слова «перевозок г. Березники» заменить словами «муниципального образования «Город Березники»;</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1.2. в пункте 1 слова «бюджета города Березники» заменить словами «бюджета муниципального образования «Город Березники», слова «перевозок г. Березники» заменить словами «муниципального образования «Город Березники»;</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наименование Порядка предоставления субсидий из бюджета города Березники организациям, выполняющим перевозки пассажиров по маршрутам регулярных перевозок г. Березники, утвержденного Постановлением, изложить в следующей редакции: </w:t>
      </w:r>
      <w:proofErr w:type="gramStart"/>
      <w:r>
        <w:rPr>
          <w:rFonts w:ascii="Times New Roman" w:hAnsi="Times New Roman" w:cs="Times New Roman"/>
          <w:sz w:val="28"/>
          <w:szCs w:val="28"/>
        </w:rPr>
        <w:t>«Порядок предоставления субсидий из бюджета муниципального образования «Город Березники» организациям, выполняющим перевозки пассажиров по маршрутам регулярных перевозок муниципального образования «Город Березники»;</w:t>
      </w:r>
      <w:proofErr w:type="gramEnd"/>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1.4. внести в Порядок предоставления субсидий из бюджета муниципального образования «Город Березники» организациям, выполняющим перевозки пассажиров по маршрутам регулярных перевозок муниципального образования «Город Березники, утвержденный Постановлением, изменения согласно приложению к настоящему постановлению;</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официальном печатном издании – газете «Два берега Камы».</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и приложение, указанное в подпункте 1.4. пункта 1 настоящего постановления на Официальном портале правовой информации города Березники в информационно-телекоммуникационной сети «Интернет».</w:t>
      </w:r>
    </w:p>
    <w:p w:rsidR="00C97114" w:rsidRDefault="009E5863">
      <w:pPr>
        <w:spacing w:after="0" w:line="360" w:lineRule="exact"/>
        <w:ind w:firstLine="709"/>
        <w:jc w:val="both"/>
        <w:rPr>
          <w:rFonts w:ascii="Times New Roman" w:hAnsi="Times New Roman" w:cs="Times New Roman"/>
          <w:spacing w:val="20"/>
          <w:sz w:val="28"/>
          <w:szCs w:val="28"/>
        </w:rPr>
      </w:pPr>
      <w:r>
        <w:rPr>
          <w:rFonts w:ascii="Times New Roman" w:hAnsi="Times New Roman" w:cs="Times New Roman"/>
          <w:sz w:val="28"/>
          <w:szCs w:val="28"/>
        </w:rPr>
        <w:t>4. Настоящее Постановление вступает в силу со дня, следующего за днем его официального опубликования, и распространяется на правоотношения, возникшие с 01.01.2019.</w:t>
      </w:r>
    </w:p>
    <w:p w:rsidR="00C97114" w:rsidRDefault="00C97114">
      <w:pPr>
        <w:spacing w:after="0" w:line="100" w:lineRule="atLeast"/>
        <w:jc w:val="both"/>
        <w:rPr>
          <w:rFonts w:ascii="Times New Roman" w:hAnsi="Times New Roman" w:cs="Times New Roman"/>
          <w:spacing w:val="20"/>
          <w:sz w:val="28"/>
          <w:szCs w:val="28"/>
        </w:rPr>
      </w:pPr>
    </w:p>
    <w:p w:rsidR="00C97114" w:rsidRDefault="00C97114">
      <w:pPr>
        <w:spacing w:after="0" w:line="360" w:lineRule="exact"/>
        <w:jc w:val="both"/>
        <w:rPr>
          <w:rFonts w:ascii="Times New Roman" w:hAnsi="Times New Roman" w:cs="Times New Roman"/>
          <w:spacing w:val="20"/>
          <w:sz w:val="28"/>
          <w:szCs w:val="28"/>
        </w:rPr>
      </w:pPr>
    </w:p>
    <w:p w:rsidR="00397559" w:rsidRPr="00397559" w:rsidRDefault="00397559" w:rsidP="00397559">
      <w:pPr>
        <w:spacing w:after="0" w:line="360" w:lineRule="exact"/>
        <w:rPr>
          <w:rFonts w:ascii="Times New Roman" w:hAnsi="Times New Roman" w:cs="Times New Roman"/>
          <w:sz w:val="28"/>
          <w:szCs w:val="28"/>
        </w:rPr>
      </w:pPr>
      <w:r w:rsidRPr="00397559">
        <w:rPr>
          <w:rFonts w:ascii="Times New Roman" w:hAnsi="Times New Roman" w:cs="Times New Roman"/>
          <w:sz w:val="28"/>
          <w:szCs w:val="28"/>
        </w:rPr>
        <w:t xml:space="preserve">Глава города Березники - </w:t>
      </w:r>
      <w:r w:rsidRPr="00397559">
        <w:rPr>
          <w:rFonts w:ascii="Times New Roman" w:hAnsi="Times New Roman" w:cs="Times New Roman"/>
          <w:sz w:val="28"/>
          <w:szCs w:val="28"/>
        </w:rPr>
        <w:tab/>
      </w:r>
      <w:r w:rsidRPr="00397559">
        <w:rPr>
          <w:rFonts w:ascii="Times New Roman" w:hAnsi="Times New Roman" w:cs="Times New Roman"/>
          <w:sz w:val="28"/>
          <w:szCs w:val="28"/>
        </w:rPr>
        <w:tab/>
      </w:r>
      <w:r w:rsidRPr="00397559">
        <w:rPr>
          <w:rFonts w:ascii="Times New Roman" w:hAnsi="Times New Roman" w:cs="Times New Roman"/>
          <w:sz w:val="28"/>
          <w:szCs w:val="28"/>
        </w:rPr>
        <w:tab/>
      </w:r>
      <w:r w:rsidRPr="00397559">
        <w:rPr>
          <w:rFonts w:ascii="Times New Roman" w:hAnsi="Times New Roman" w:cs="Times New Roman"/>
          <w:sz w:val="28"/>
          <w:szCs w:val="28"/>
        </w:rPr>
        <w:tab/>
      </w:r>
      <w:r w:rsidRPr="00397559">
        <w:rPr>
          <w:rFonts w:ascii="Times New Roman" w:hAnsi="Times New Roman" w:cs="Times New Roman"/>
          <w:sz w:val="28"/>
          <w:szCs w:val="28"/>
        </w:rPr>
        <w:tab/>
      </w:r>
      <w:r w:rsidRPr="00397559">
        <w:rPr>
          <w:rFonts w:ascii="Times New Roman" w:hAnsi="Times New Roman" w:cs="Times New Roman"/>
          <w:sz w:val="28"/>
          <w:szCs w:val="28"/>
        </w:rPr>
        <w:tab/>
      </w:r>
      <w:r w:rsidRPr="00397559">
        <w:rPr>
          <w:rFonts w:ascii="Times New Roman" w:hAnsi="Times New Roman" w:cs="Times New Roman"/>
          <w:sz w:val="28"/>
          <w:szCs w:val="28"/>
        </w:rPr>
        <w:tab/>
        <w:t xml:space="preserve">                </w:t>
      </w:r>
    </w:p>
    <w:p w:rsidR="00397559" w:rsidRPr="00397559" w:rsidRDefault="00397559" w:rsidP="00397559">
      <w:pPr>
        <w:spacing w:after="0" w:line="360" w:lineRule="exact"/>
        <w:rPr>
          <w:rFonts w:ascii="Times New Roman" w:hAnsi="Times New Roman" w:cs="Times New Roman"/>
          <w:sz w:val="28"/>
          <w:szCs w:val="28"/>
        </w:rPr>
      </w:pPr>
      <w:r w:rsidRPr="00397559">
        <w:rPr>
          <w:rFonts w:ascii="Times New Roman" w:hAnsi="Times New Roman" w:cs="Times New Roman"/>
          <w:sz w:val="28"/>
          <w:szCs w:val="28"/>
        </w:rPr>
        <w:t>глава администрации города Березники                              С.П.  Дьяков</w:t>
      </w: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C97114">
      <w:pPr>
        <w:spacing w:after="0" w:line="360" w:lineRule="exact"/>
        <w:ind w:firstLine="709"/>
        <w:jc w:val="both"/>
        <w:rPr>
          <w:rFonts w:ascii="Times New Roman" w:hAnsi="Times New Roman" w:cs="Times New Roman"/>
          <w:sz w:val="28"/>
          <w:szCs w:val="28"/>
        </w:rPr>
      </w:pPr>
    </w:p>
    <w:p w:rsidR="00C97114" w:rsidRDefault="009E5863">
      <w:pPr>
        <w:spacing w:after="0" w:line="360" w:lineRule="exact"/>
        <w:ind w:firstLine="567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97114" w:rsidRDefault="009E5863">
      <w:pPr>
        <w:spacing w:after="0" w:line="360" w:lineRule="exact"/>
        <w:ind w:firstLine="5670"/>
        <w:rPr>
          <w:rFonts w:ascii="Times New Roman" w:hAnsi="Times New Roman" w:cs="Times New Roman"/>
          <w:sz w:val="24"/>
          <w:szCs w:val="24"/>
        </w:rPr>
      </w:pPr>
      <w:r>
        <w:rPr>
          <w:rFonts w:ascii="Times New Roman" w:hAnsi="Times New Roman" w:cs="Times New Roman"/>
          <w:sz w:val="24"/>
          <w:szCs w:val="24"/>
        </w:rPr>
        <w:t>к постановлению</w:t>
      </w:r>
    </w:p>
    <w:p w:rsidR="00C97114" w:rsidRDefault="009E5863">
      <w:pPr>
        <w:spacing w:after="0" w:line="360" w:lineRule="exact"/>
        <w:ind w:firstLine="5670"/>
        <w:rPr>
          <w:rFonts w:ascii="Times New Roman" w:hAnsi="Times New Roman" w:cs="Times New Roman"/>
          <w:sz w:val="24"/>
          <w:szCs w:val="24"/>
        </w:rPr>
      </w:pPr>
      <w:r>
        <w:rPr>
          <w:rFonts w:ascii="Times New Roman" w:hAnsi="Times New Roman" w:cs="Times New Roman"/>
          <w:sz w:val="24"/>
          <w:szCs w:val="24"/>
        </w:rPr>
        <w:t>администрации города</w:t>
      </w:r>
    </w:p>
    <w:p w:rsidR="00C97114" w:rsidRDefault="009E5863">
      <w:pPr>
        <w:spacing w:after="0" w:line="360" w:lineRule="exact"/>
        <w:ind w:firstLine="5670"/>
        <w:rPr>
          <w:rFonts w:ascii="Times New Roman" w:hAnsi="Times New Roman" w:cs="Times New Roman"/>
          <w:sz w:val="28"/>
          <w:szCs w:val="28"/>
        </w:rPr>
      </w:pPr>
      <w:proofErr w:type="gramStart"/>
      <w:r>
        <w:rPr>
          <w:rFonts w:ascii="Times New Roman" w:hAnsi="Times New Roman" w:cs="Times New Roman"/>
          <w:sz w:val="24"/>
          <w:szCs w:val="24"/>
        </w:rPr>
        <w:t>от</w:t>
      </w:r>
      <w:proofErr w:type="gramEnd"/>
    </w:p>
    <w:p w:rsidR="00C97114" w:rsidRDefault="00C97114">
      <w:pPr>
        <w:spacing w:after="0" w:line="360" w:lineRule="exact"/>
        <w:ind w:firstLine="709"/>
        <w:jc w:val="both"/>
        <w:rPr>
          <w:rFonts w:ascii="Times New Roman" w:hAnsi="Times New Roman" w:cs="Times New Roman"/>
          <w:sz w:val="28"/>
          <w:szCs w:val="28"/>
        </w:rPr>
      </w:pPr>
    </w:p>
    <w:p w:rsidR="00C97114" w:rsidRDefault="009E5863">
      <w:pPr>
        <w:spacing w:after="0" w:line="360" w:lineRule="exact"/>
        <w:ind w:firstLine="709"/>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97114" w:rsidRDefault="009E5863">
      <w:pPr>
        <w:spacing w:after="0" w:line="360" w:lineRule="exact"/>
        <w:ind w:firstLine="142"/>
        <w:jc w:val="center"/>
        <w:rPr>
          <w:rFonts w:ascii="Times New Roman" w:hAnsi="Times New Roman" w:cs="Times New Roman"/>
          <w:sz w:val="28"/>
          <w:szCs w:val="28"/>
        </w:rPr>
      </w:pPr>
      <w:r>
        <w:rPr>
          <w:rFonts w:ascii="Times New Roman" w:hAnsi="Times New Roman" w:cs="Times New Roman"/>
          <w:sz w:val="28"/>
          <w:szCs w:val="28"/>
        </w:rPr>
        <w:t>которые вносятся в Порядок предоставления субсидий из бюджета</w:t>
      </w:r>
    </w:p>
    <w:p w:rsidR="00C97114" w:rsidRDefault="009E5863">
      <w:pPr>
        <w:spacing w:after="0" w:line="360" w:lineRule="exact"/>
        <w:ind w:firstLine="142"/>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«Город Березники» организациям, выполняющим перевозки пассажиров по маршрутам регулярных перевозок муниципального образования «Город Березники», утвержденный постановлением администрации города от 17.03.2011 №296 </w:t>
      </w:r>
    </w:p>
    <w:p w:rsidR="00C97114" w:rsidRDefault="00C97114">
      <w:pPr>
        <w:spacing w:after="0" w:line="360" w:lineRule="exact"/>
        <w:ind w:firstLine="709"/>
        <w:jc w:val="both"/>
        <w:rPr>
          <w:rFonts w:ascii="Times New Roman" w:hAnsi="Times New Roman" w:cs="Times New Roman"/>
          <w:sz w:val="28"/>
          <w:szCs w:val="28"/>
        </w:rPr>
      </w:pPr>
    </w:p>
    <w:p w:rsidR="00C97114" w:rsidRDefault="009E5863">
      <w:pPr>
        <w:pStyle w:val="15"/>
        <w:numPr>
          <w:ilvl w:val="0"/>
          <w:numId w:val="2"/>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1.1.в пункте 1.2. слова «города Березники» заменить словами «муниципального образования «Город Березники» в соответствующем числе и падеже; </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1.2.в пункте 1.4. слова «города Березники» заменить словами «бюджета муниципального образования «Город Березники». </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3.1.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слова «бюджета города» заменить словами 1.1.в пункте 1.2. слова «города Березники» заменить словами «муниципального образования «Город Березники». </w:t>
      </w:r>
    </w:p>
    <w:p w:rsidR="00C97114" w:rsidRDefault="009E5863">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3.В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3.1.в пункте 4.1. слова «города Березники» заменить словами «бюджета муниципального образования «Город Березники», слово «администрация» заменить словом «Администрация»;</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3.2.в пункте 4.2. слово «администрацией» заменить словом «Администрацией»;</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3.3. в абзаце третьем пункта 4.3. слово «финансовом» заменить словом «Финансовом». </w:t>
      </w:r>
    </w:p>
    <w:p w:rsidR="00C97114" w:rsidRDefault="009E5863">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5.1. раздела </w:t>
      </w:r>
      <w:r>
        <w:rPr>
          <w:rFonts w:ascii="Times New Roman" w:hAnsi="Times New Roman" w:cs="Times New Roman"/>
          <w:sz w:val="28"/>
          <w:szCs w:val="28"/>
          <w:lang w:val="en-US"/>
        </w:rPr>
        <w:t>V</w:t>
      </w:r>
      <w:r>
        <w:rPr>
          <w:rFonts w:ascii="Times New Roman" w:hAnsi="Times New Roman" w:cs="Times New Roman"/>
          <w:sz w:val="28"/>
          <w:szCs w:val="28"/>
        </w:rPr>
        <w:t xml:space="preserve"> слово «администрацией» заменить словом «Администрацией».</w:t>
      </w:r>
    </w:p>
    <w:p w:rsidR="00C97114" w:rsidRDefault="009E5863">
      <w:pPr>
        <w:spacing w:after="0" w:line="360" w:lineRule="exact"/>
        <w:ind w:firstLine="142"/>
        <w:jc w:val="both"/>
        <w:rPr>
          <w:rFonts w:ascii="Times New Roman" w:hAnsi="Times New Roman" w:cs="Times New Roman"/>
          <w:sz w:val="28"/>
          <w:szCs w:val="28"/>
        </w:rPr>
      </w:pPr>
      <w:r>
        <w:rPr>
          <w:rFonts w:ascii="Times New Roman" w:hAnsi="Times New Roman" w:cs="Times New Roman"/>
          <w:sz w:val="28"/>
          <w:szCs w:val="28"/>
        </w:rPr>
        <w:t xml:space="preserve">        5. Приложение 1 к Порядку предоставления субсидий из бюджета муниципального образования «Город Березники» организациям, выполняющим перевозки пассажиров по маршрутам регулярных перевозок муниципального образования «Город Березники», утвержденный постановлением администрации города от 17.03.2011 №296, (далее - Порядок) изложить в следующей редакции: </w:t>
      </w:r>
    </w:p>
    <w:p w:rsidR="00C97114" w:rsidRDefault="009E5863">
      <w:pPr>
        <w:spacing w:after="0" w:line="360" w:lineRule="exact"/>
        <w:ind w:firstLine="142"/>
        <w:jc w:val="both"/>
        <w:rPr>
          <w:rFonts w:ascii="Times New Roman" w:hAnsi="Times New Roman" w:cs="Times New Roman"/>
          <w:sz w:val="28"/>
          <w:szCs w:val="28"/>
        </w:rPr>
      </w:pPr>
      <w:r>
        <w:rPr>
          <w:rFonts w:ascii="Times New Roman" w:hAnsi="Times New Roman" w:cs="Times New Roman"/>
          <w:sz w:val="28"/>
          <w:szCs w:val="28"/>
        </w:rPr>
        <w:t>«Перечень  субсидируемых маршрутов регулярных перевозок муниципального образования «Город Березники.</w:t>
      </w:r>
    </w:p>
    <w:p w:rsidR="00C97114" w:rsidRDefault="00C97114">
      <w:pPr>
        <w:spacing w:after="0" w:line="360" w:lineRule="exact"/>
        <w:ind w:firstLine="142"/>
        <w:jc w:val="both"/>
        <w:rPr>
          <w:rFonts w:ascii="Times New Roman" w:hAnsi="Times New Roman" w:cs="Times New Roman"/>
          <w:sz w:val="28"/>
          <w:szCs w:val="28"/>
        </w:rPr>
      </w:pP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Маршрут № 3: «</w:t>
      </w:r>
      <w:proofErr w:type="spellStart"/>
      <w:r>
        <w:rPr>
          <w:rFonts w:ascii="Times New Roman" w:hAnsi="Times New Roman" w:cs="Times New Roman"/>
          <w:sz w:val="28"/>
          <w:szCs w:val="28"/>
        </w:rPr>
        <w:t>Абрамово</w:t>
      </w:r>
      <w:proofErr w:type="spellEnd"/>
      <w:r>
        <w:rPr>
          <w:rFonts w:ascii="Times New Roman" w:hAnsi="Times New Roman" w:cs="Times New Roman"/>
          <w:sz w:val="28"/>
          <w:szCs w:val="28"/>
        </w:rPr>
        <w:t xml:space="preserve"> – п</w:t>
      </w:r>
      <w:r w:rsidR="005035E3">
        <w:rPr>
          <w:rFonts w:ascii="Times New Roman" w:hAnsi="Times New Roman" w:cs="Times New Roman"/>
          <w:sz w:val="28"/>
          <w:szCs w:val="28"/>
        </w:rPr>
        <w:t>оселок</w:t>
      </w:r>
      <w:r>
        <w:rPr>
          <w:rFonts w:ascii="Times New Roman" w:hAnsi="Times New Roman" w:cs="Times New Roman"/>
          <w:sz w:val="28"/>
          <w:szCs w:val="28"/>
        </w:rPr>
        <w:t xml:space="preserve"> Чкалово»;</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4: «пл. Ленина - п. Зырянка»;</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маршрут № 5: «пл. </w:t>
      </w:r>
      <w:proofErr w:type="gramStart"/>
      <w:r>
        <w:rPr>
          <w:rFonts w:ascii="Times New Roman" w:hAnsi="Times New Roman" w:cs="Times New Roman"/>
          <w:sz w:val="28"/>
          <w:szCs w:val="28"/>
        </w:rPr>
        <w:t>Юбилейная</w:t>
      </w:r>
      <w:proofErr w:type="gramEnd"/>
      <w:r>
        <w:rPr>
          <w:rFonts w:ascii="Times New Roman" w:hAnsi="Times New Roman" w:cs="Times New Roman"/>
          <w:sz w:val="28"/>
          <w:szCs w:val="28"/>
        </w:rPr>
        <w:t xml:space="preserve"> – пл. Юбилейная»;</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6: «Околица - автостанция г. Березники»;</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7: «пл. Юбилейная - ул. Аксакова»;</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9: «Околица - пл. Юбилейная – Околица»;</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маршрут № 16: «пл.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 п. </w:t>
      </w:r>
      <w:proofErr w:type="spellStart"/>
      <w:r>
        <w:rPr>
          <w:rFonts w:ascii="Times New Roman" w:hAnsi="Times New Roman" w:cs="Times New Roman"/>
          <w:sz w:val="28"/>
          <w:szCs w:val="28"/>
        </w:rPr>
        <w:t>Легино</w:t>
      </w:r>
      <w:proofErr w:type="spellEnd"/>
      <w:r>
        <w:rPr>
          <w:rFonts w:ascii="Times New Roman" w:hAnsi="Times New Roman" w:cs="Times New Roman"/>
          <w:sz w:val="28"/>
          <w:szCs w:val="28"/>
        </w:rPr>
        <w:t>»;</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17: «</w:t>
      </w:r>
      <w:proofErr w:type="spellStart"/>
      <w:r>
        <w:rPr>
          <w:rFonts w:ascii="Times New Roman" w:hAnsi="Times New Roman" w:cs="Times New Roman"/>
          <w:sz w:val="28"/>
          <w:szCs w:val="28"/>
        </w:rPr>
        <w:t>пл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ервостроителей</w:t>
      </w:r>
      <w:proofErr w:type="spellEnd"/>
      <w:r>
        <w:rPr>
          <w:rFonts w:ascii="Times New Roman" w:hAnsi="Times New Roman" w:cs="Times New Roman"/>
          <w:sz w:val="28"/>
          <w:szCs w:val="28"/>
        </w:rPr>
        <w:t xml:space="preserve"> – сады»;</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18: «Околица – сады»;</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маршрут № 21: «Автостанция г. Березники - БКПРУ-2»;</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маршрут № 23: «площадь Советская – </w:t>
      </w:r>
      <w:proofErr w:type="gramStart"/>
      <w:r>
        <w:rPr>
          <w:rFonts w:ascii="Times New Roman" w:hAnsi="Times New Roman" w:cs="Times New Roman"/>
          <w:sz w:val="28"/>
          <w:szCs w:val="28"/>
        </w:rPr>
        <w:t>м</w:t>
      </w:r>
      <w:proofErr w:type="gramEnd"/>
      <w:r w:rsidR="008C352A">
        <w:rPr>
          <w:rFonts w:ascii="Times New Roman" w:hAnsi="Times New Roman" w:cs="Times New Roman"/>
          <w:sz w:val="28"/>
          <w:szCs w:val="28"/>
        </w:rPr>
        <w:t>/</w:t>
      </w:r>
      <w:proofErr w:type="spellStart"/>
      <w:r w:rsidR="008C352A">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Усольский</w:t>
      </w:r>
      <w:proofErr w:type="spellEnd"/>
      <w:r>
        <w:rPr>
          <w:rFonts w:ascii="Times New Roman" w:hAnsi="Times New Roman" w:cs="Times New Roman"/>
          <w:sz w:val="28"/>
          <w:szCs w:val="28"/>
        </w:rPr>
        <w:t>»;</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маршрут № 28: «площадь Советская - </w:t>
      </w:r>
      <w:proofErr w:type="spellStart"/>
      <w:r>
        <w:rPr>
          <w:rFonts w:ascii="Times New Roman" w:hAnsi="Times New Roman" w:cs="Times New Roman"/>
          <w:sz w:val="28"/>
          <w:szCs w:val="28"/>
        </w:rPr>
        <w:t>горбольница</w:t>
      </w:r>
      <w:proofErr w:type="spellEnd"/>
      <w:r>
        <w:rPr>
          <w:rFonts w:ascii="Times New Roman" w:hAnsi="Times New Roman" w:cs="Times New Roman"/>
          <w:sz w:val="28"/>
          <w:szCs w:val="28"/>
        </w:rPr>
        <w:t xml:space="preserve"> №2 – м</w:t>
      </w:r>
      <w:r w:rsidR="008C352A">
        <w:rPr>
          <w:rFonts w:ascii="Times New Roman" w:hAnsi="Times New Roman" w:cs="Times New Roman"/>
          <w:sz w:val="28"/>
          <w:szCs w:val="28"/>
        </w:rPr>
        <w:t>/</w:t>
      </w:r>
      <w:proofErr w:type="spellStart"/>
      <w:r w:rsidR="008C352A">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Усольский</w:t>
      </w:r>
      <w:proofErr w:type="spellEnd"/>
      <w:r>
        <w:rPr>
          <w:rFonts w:ascii="Times New Roman" w:hAnsi="Times New Roman" w:cs="Times New Roman"/>
          <w:sz w:val="28"/>
          <w:szCs w:val="28"/>
        </w:rPr>
        <w:t>»;</w:t>
      </w:r>
    </w:p>
    <w:p w:rsidR="00C97114" w:rsidRDefault="009E5863">
      <w:pPr>
        <w:spacing w:before="280"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маршрут № 40: «д. </w:t>
      </w:r>
      <w:proofErr w:type="spellStart"/>
      <w:r>
        <w:rPr>
          <w:rFonts w:ascii="Times New Roman" w:hAnsi="Times New Roman" w:cs="Times New Roman"/>
          <w:sz w:val="28"/>
          <w:szCs w:val="28"/>
        </w:rPr>
        <w:t>Новожилово</w:t>
      </w:r>
      <w:proofErr w:type="spellEnd"/>
      <w:r w:rsidR="008A223F">
        <w:rPr>
          <w:rFonts w:ascii="Times New Roman" w:hAnsi="Times New Roman" w:cs="Times New Roman"/>
          <w:sz w:val="28"/>
          <w:szCs w:val="28"/>
        </w:rPr>
        <w:t xml:space="preserve"> - </w:t>
      </w:r>
      <w:proofErr w:type="spellStart"/>
      <w:r w:rsidR="00C74582">
        <w:rPr>
          <w:rFonts w:ascii="Times New Roman" w:hAnsi="Times New Roman" w:cs="Times New Roman"/>
          <w:sz w:val="28"/>
          <w:szCs w:val="28"/>
        </w:rPr>
        <w:t>Грузавто</w:t>
      </w:r>
      <w:proofErr w:type="spellEnd"/>
      <w:r>
        <w:rPr>
          <w:rFonts w:ascii="Times New Roman" w:hAnsi="Times New Roman" w:cs="Times New Roman"/>
          <w:sz w:val="28"/>
          <w:szCs w:val="28"/>
        </w:rPr>
        <w:t>».</w:t>
      </w:r>
    </w:p>
    <w:p w:rsidR="00C97114" w:rsidRDefault="00C97114">
      <w:pPr>
        <w:spacing w:after="0" w:line="360" w:lineRule="exact"/>
        <w:ind w:firstLine="142"/>
        <w:jc w:val="both"/>
        <w:rPr>
          <w:rFonts w:ascii="Times New Roman" w:hAnsi="Times New Roman" w:cs="Times New Roman"/>
          <w:sz w:val="28"/>
          <w:szCs w:val="28"/>
        </w:rPr>
      </w:pPr>
    </w:p>
    <w:p w:rsidR="00C97114" w:rsidRDefault="009E5863">
      <w:pPr>
        <w:spacing w:after="0" w:line="360" w:lineRule="exact"/>
        <w:ind w:firstLine="709"/>
        <w:jc w:val="both"/>
        <w:rPr>
          <w:rFonts w:ascii="Times New Roman" w:hAnsi="Times New Roman" w:cs="Times New Roman"/>
          <w:sz w:val="20"/>
          <w:szCs w:val="20"/>
        </w:rPr>
      </w:pPr>
      <w:r>
        <w:rPr>
          <w:rFonts w:ascii="Times New Roman" w:hAnsi="Times New Roman" w:cs="Times New Roman"/>
          <w:sz w:val="28"/>
          <w:szCs w:val="28"/>
        </w:rPr>
        <w:t>6. Приложение 2 к Порядку изложить в следующей редакции:</w:t>
      </w:r>
    </w:p>
    <w:tbl>
      <w:tblPr>
        <w:tblW w:w="0" w:type="auto"/>
        <w:tblInd w:w="108" w:type="dxa"/>
        <w:tblLayout w:type="fixed"/>
        <w:tblLook w:val="0000"/>
      </w:tblPr>
      <w:tblGrid>
        <w:gridCol w:w="706"/>
        <w:gridCol w:w="2469"/>
        <w:gridCol w:w="738"/>
        <w:gridCol w:w="5625"/>
      </w:tblGrid>
      <w:tr w:rsidR="00C97114">
        <w:tc>
          <w:tcPr>
            <w:tcW w:w="706" w:type="dxa"/>
            <w:tcBorders>
              <w:top w:val="single" w:sz="4" w:space="0" w:color="000000"/>
              <w:left w:val="single" w:sz="4" w:space="0" w:color="000000"/>
              <w:bottom w:val="single" w:sz="4" w:space="0" w:color="000000"/>
            </w:tcBorders>
            <w:shd w:val="clear" w:color="auto" w:fill="auto"/>
          </w:tcPr>
          <w:p w:rsidR="00C97114" w:rsidRDefault="009E5863">
            <w:pPr>
              <w:pStyle w:val="ConsPlusNormal"/>
              <w:snapToGrid w:val="0"/>
              <w:jc w:val="both"/>
              <w:rPr>
                <w:rFonts w:ascii="Times New Roman" w:hAnsi="Times New Roman" w:cs="Times New Roman"/>
              </w:rPr>
            </w:pPr>
            <w:r>
              <w:rPr>
                <w:rFonts w:ascii="Times New Roman" w:hAnsi="Times New Roman" w:cs="Times New Roman"/>
                <w:b w:val="0"/>
                <w:sz w:val="20"/>
                <w:szCs w:val="20"/>
              </w:rPr>
              <w:t xml:space="preserve">№ </w:t>
            </w:r>
            <w:proofErr w:type="spellStart"/>
            <w:proofErr w:type="gramStart"/>
            <w:r>
              <w:rPr>
                <w:rFonts w:ascii="Times New Roman" w:hAnsi="Times New Roman" w:cs="Times New Roman"/>
                <w:b w:val="0"/>
                <w:sz w:val="20"/>
                <w:szCs w:val="20"/>
              </w:rPr>
              <w:t>п</w:t>
            </w:r>
            <w:proofErr w:type="spellEnd"/>
            <w:proofErr w:type="gramEnd"/>
            <w:r>
              <w:rPr>
                <w:rFonts w:ascii="Times New Roman" w:hAnsi="Times New Roman" w:cs="Times New Roman"/>
                <w:b w:val="0"/>
                <w:sz w:val="20"/>
                <w:szCs w:val="20"/>
              </w:rPr>
              <w:t>/</w:t>
            </w:r>
            <w:proofErr w:type="spellStart"/>
            <w:r>
              <w:rPr>
                <w:rFonts w:ascii="Times New Roman" w:hAnsi="Times New Roman" w:cs="Times New Roman"/>
                <w:b w:val="0"/>
                <w:sz w:val="20"/>
                <w:szCs w:val="20"/>
              </w:rPr>
              <w:t>п</w:t>
            </w:r>
            <w:proofErr w:type="spellEnd"/>
            <w:r>
              <w:rPr>
                <w:rFonts w:ascii="Times New Roman" w:hAnsi="Times New Roman" w:cs="Times New Roman"/>
                <w:b w:val="0"/>
                <w:sz w:val="20"/>
                <w:szCs w:val="20"/>
              </w:rPr>
              <w:t xml:space="preserve"> </w:t>
            </w:r>
          </w:p>
        </w:tc>
        <w:tc>
          <w:tcPr>
            <w:tcW w:w="2469" w:type="dxa"/>
            <w:tcBorders>
              <w:top w:val="single" w:sz="4" w:space="0" w:color="000000"/>
              <w:left w:val="single" w:sz="4" w:space="0" w:color="000000"/>
              <w:bottom w:val="single" w:sz="4" w:space="0" w:color="000000"/>
            </w:tcBorders>
            <w:shd w:val="clear" w:color="auto" w:fill="auto"/>
          </w:tcPr>
          <w:p w:rsidR="00C97114" w:rsidRDefault="009E5863">
            <w:pPr>
              <w:pStyle w:val="ConsPlusCell"/>
              <w:snapToGrid w:val="0"/>
              <w:jc w:val="center"/>
              <w:rPr>
                <w:rFonts w:ascii="Times New Roman" w:hAnsi="Times New Roman" w:cs="Times New Roman"/>
              </w:rPr>
            </w:pPr>
            <w:r>
              <w:rPr>
                <w:rFonts w:ascii="Times New Roman" w:hAnsi="Times New Roman" w:cs="Times New Roman"/>
              </w:rPr>
              <w:t>Наименование</w:t>
            </w:r>
          </w:p>
          <w:p w:rsidR="00C97114" w:rsidRDefault="009E5863">
            <w:pPr>
              <w:pStyle w:val="ConsPlusCell"/>
              <w:jc w:val="center"/>
              <w:rPr>
                <w:rFonts w:ascii="Times New Roman" w:hAnsi="Times New Roman" w:cs="Times New Roman"/>
              </w:rPr>
            </w:pPr>
            <w:r>
              <w:rPr>
                <w:rFonts w:ascii="Times New Roman" w:hAnsi="Times New Roman" w:cs="Times New Roman"/>
              </w:rPr>
              <w:t>показателей</w:t>
            </w:r>
          </w:p>
        </w:tc>
        <w:tc>
          <w:tcPr>
            <w:tcW w:w="738" w:type="dxa"/>
            <w:tcBorders>
              <w:top w:val="single" w:sz="4" w:space="0" w:color="000000"/>
              <w:left w:val="single" w:sz="4" w:space="0" w:color="000000"/>
              <w:bottom w:val="single" w:sz="4" w:space="0" w:color="000000"/>
            </w:tcBorders>
            <w:shd w:val="clear" w:color="auto" w:fill="auto"/>
          </w:tcPr>
          <w:p w:rsidR="00C97114" w:rsidRDefault="009E5863">
            <w:pPr>
              <w:pStyle w:val="ConsPlusNormal"/>
              <w:snapToGrid w:val="0"/>
              <w:jc w:val="center"/>
              <w:rPr>
                <w:rFonts w:ascii="Times New Roman" w:hAnsi="Times New Roman" w:cs="Times New Roman"/>
                <w:b w:val="0"/>
                <w:sz w:val="20"/>
                <w:szCs w:val="20"/>
              </w:rPr>
            </w:pPr>
            <w:r>
              <w:rPr>
                <w:rFonts w:ascii="Times New Roman" w:hAnsi="Times New Roman" w:cs="Times New Roman"/>
                <w:b w:val="0"/>
                <w:sz w:val="20"/>
                <w:szCs w:val="20"/>
              </w:rPr>
              <w:t xml:space="preserve">Ед. </w:t>
            </w:r>
            <w:proofErr w:type="spellStart"/>
            <w:r>
              <w:rPr>
                <w:rFonts w:ascii="Times New Roman" w:hAnsi="Times New Roman" w:cs="Times New Roman"/>
                <w:b w:val="0"/>
                <w:sz w:val="20"/>
                <w:szCs w:val="20"/>
              </w:rPr>
              <w:t>изм</w:t>
            </w:r>
            <w:proofErr w:type="spellEnd"/>
            <w:r>
              <w:rPr>
                <w:rFonts w:ascii="Times New Roman" w:hAnsi="Times New Roman" w:cs="Times New Roman"/>
                <w:b w:val="0"/>
                <w:sz w:val="20"/>
                <w:szCs w:val="20"/>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C97114" w:rsidRDefault="009E5863">
            <w:pPr>
              <w:pStyle w:val="ConsPlusNormal"/>
              <w:snapToGrid w:val="0"/>
              <w:jc w:val="center"/>
            </w:pPr>
            <w:r>
              <w:rPr>
                <w:rFonts w:ascii="Times New Roman" w:hAnsi="Times New Roman" w:cs="Times New Roman"/>
                <w:b w:val="0"/>
                <w:sz w:val="20"/>
                <w:szCs w:val="20"/>
              </w:rPr>
              <w:t>Порядок расчета</w:t>
            </w:r>
          </w:p>
        </w:tc>
      </w:tr>
      <w:tr w:rsidR="00C97114">
        <w:trPr>
          <w:trHeight w:val="247"/>
        </w:trPr>
        <w:tc>
          <w:tcPr>
            <w:tcW w:w="706" w:type="dxa"/>
            <w:tcBorders>
              <w:top w:val="single" w:sz="4" w:space="0" w:color="000000"/>
              <w:left w:val="single" w:sz="4" w:space="0" w:color="000000"/>
              <w:bottom w:val="single" w:sz="4" w:space="0" w:color="000000"/>
            </w:tcBorders>
            <w:shd w:val="clear" w:color="auto" w:fill="auto"/>
          </w:tcPr>
          <w:p w:rsidR="00C97114" w:rsidRDefault="009E5863">
            <w:pPr>
              <w:pStyle w:val="ConsPlusNormal"/>
              <w:snapToGrid w:val="0"/>
              <w:rPr>
                <w:rFonts w:ascii="Times New Roman" w:hAnsi="Times New Roman" w:cs="Times New Roman"/>
                <w:b w:val="0"/>
                <w:sz w:val="20"/>
                <w:szCs w:val="20"/>
              </w:rPr>
            </w:pPr>
            <w:r>
              <w:rPr>
                <w:rFonts w:ascii="Times New Roman" w:hAnsi="Times New Roman" w:cs="Times New Roman"/>
                <w:b w:val="0"/>
                <w:sz w:val="20"/>
                <w:szCs w:val="20"/>
              </w:rPr>
              <w:t>1</w:t>
            </w:r>
          </w:p>
        </w:tc>
        <w:tc>
          <w:tcPr>
            <w:tcW w:w="2469" w:type="dxa"/>
            <w:tcBorders>
              <w:top w:val="single" w:sz="4" w:space="0" w:color="000000"/>
              <w:left w:val="single" w:sz="4" w:space="0" w:color="000000"/>
              <w:bottom w:val="single" w:sz="4" w:space="0" w:color="000000"/>
            </w:tcBorders>
            <w:shd w:val="clear" w:color="auto" w:fill="auto"/>
          </w:tcPr>
          <w:p w:rsidR="00C97114" w:rsidRDefault="009E5863">
            <w:pPr>
              <w:pStyle w:val="ConsPlusNormal"/>
              <w:snapToGrid w:val="0"/>
              <w:ind w:firstLine="540"/>
              <w:jc w:val="center"/>
              <w:rPr>
                <w:rFonts w:ascii="Times New Roman" w:hAnsi="Times New Roman" w:cs="Times New Roman"/>
                <w:b w:val="0"/>
                <w:sz w:val="20"/>
                <w:szCs w:val="20"/>
              </w:rPr>
            </w:pPr>
            <w:r>
              <w:rPr>
                <w:rFonts w:ascii="Times New Roman" w:hAnsi="Times New Roman" w:cs="Times New Roman"/>
                <w:b w:val="0"/>
                <w:sz w:val="20"/>
                <w:szCs w:val="20"/>
              </w:rPr>
              <w:t>2</w:t>
            </w:r>
          </w:p>
        </w:tc>
        <w:tc>
          <w:tcPr>
            <w:tcW w:w="738" w:type="dxa"/>
            <w:tcBorders>
              <w:top w:val="single" w:sz="4" w:space="0" w:color="000000"/>
              <w:left w:val="single" w:sz="4" w:space="0" w:color="000000"/>
              <w:bottom w:val="single" w:sz="4" w:space="0" w:color="000000"/>
            </w:tcBorders>
            <w:shd w:val="clear" w:color="auto" w:fill="auto"/>
          </w:tcPr>
          <w:p w:rsidR="00C97114" w:rsidRDefault="009E5863">
            <w:pPr>
              <w:pStyle w:val="ConsPlusNormal"/>
              <w:snapToGrid w:val="0"/>
              <w:rPr>
                <w:rFonts w:ascii="Times New Roman" w:hAnsi="Times New Roman" w:cs="Times New Roman"/>
                <w:b w:val="0"/>
                <w:sz w:val="20"/>
                <w:szCs w:val="20"/>
              </w:rPr>
            </w:pPr>
            <w:r>
              <w:rPr>
                <w:rFonts w:ascii="Times New Roman" w:hAnsi="Times New Roman" w:cs="Times New Roman"/>
                <w:b w:val="0"/>
                <w:sz w:val="20"/>
                <w:szCs w:val="20"/>
              </w:rPr>
              <w:t>3</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C97114" w:rsidRDefault="009E5863">
            <w:pPr>
              <w:pStyle w:val="ConsPlusNormal"/>
              <w:snapToGrid w:val="0"/>
              <w:ind w:firstLine="540"/>
              <w:jc w:val="center"/>
            </w:pPr>
            <w:r>
              <w:rPr>
                <w:rFonts w:ascii="Times New Roman" w:hAnsi="Times New Roman" w:cs="Times New Roman"/>
                <w:b w:val="0"/>
                <w:sz w:val="20"/>
                <w:szCs w:val="20"/>
              </w:rPr>
              <w:t>4</w:t>
            </w:r>
          </w:p>
        </w:tc>
      </w:tr>
      <w:tr w:rsidR="00C97114">
        <w:trPr>
          <w:trHeight w:val="247"/>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b/>
                <w:bCs/>
                <w:sz w:val="24"/>
                <w:szCs w:val="24"/>
              </w:rPr>
            </w:pPr>
            <w:r>
              <w:rPr>
                <w:sz w:val="24"/>
                <w:szCs w:val="24"/>
              </w:rPr>
              <w:t>1.</w:t>
            </w:r>
          </w:p>
        </w:tc>
        <w:tc>
          <w:tcPr>
            <w:tcW w:w="2469" w:type="dxa"/>
            <w:tcBorders>
              <w:left w:val="single" w:sz="4" w:space="0" w:color="000000"/>
              <w:bottom w:val="single" w:sz="4" w:space="0" w:color="000000"/>
            </w:tcBorders>
            <w:shd w:val="clear" w:color="auto" w:fill="auto"/>
          </w:tcPr>
          <w:p w:rsidR="00C97114" w:rsidRPr="003D0789" w:rsidRDefault="009E5863">
            <w:pPr>
              <w:spacing w:after="0" w:line="240" w:lineRule="exact"/>
              <w:rPr>
                <w:rFonts w:ascii="Times New Roman" w:hAnsi="Times New Roman" w:cs="Times New Roman"/>
                <w:sz w:val="24"/>
                <w:szCs w:val="24"/>
              </w:rPr>
            </w:pPr>
            <w:r w:rsidRPr="003D0789">
              <w:rPr>
                <w:rFonts w:ascii="Times New Roman" w:hAnsi="Times New Roman" w:cs="Times New Roman"/>
                <w:b/>
                <w:bCs/>
                <w:sz w:val="24"/>
                <w:szCs w:val="24"/>
              </w:rPr>
              <w:t>Доходы</w:t>
            </w:r>
            <w:r w:rsidRPr="003D0789">
              <w:rPr>
                <w:rFonts w:ascii="Times New Roman" w:hAnsi="Times New Roman" w:cs="Times New Roman"/>
                <w:sz w:val="24"/>
                <w:szCs w:val="24"/>
              </w:rPr>
              <w:t xml:space="preserve"> - всего</w:t>
            </w:r>
          </w:p>
        </w:tc>
        <w:tc>
          <w:tcPr>
            <w:tcW w:w="738" w:type="dxa"/>
            <w:tcBorders>
              <w:left w:val="single" w:sz="4" w:space="0" w:color="000000"/>
              <w:bottom w:val="single" w:sz="4" w:space="0" w:color="000000"/>
            </w:tcBorders>
            <w:shd w:val="clear" w:color="auto" w:fill="auto"/>
          </w:tcPr>
          <w:p w:rsidR="00C97114" w:rsidRPr="003D0789" w:rsidRDefault="009E5863">
            <w:pPr>
              <w:spacing w:after="0" w:line="240" w:lineRule="exact"/>
              <w:jc w:val="center"/>
              <w:rPr>
                <w:rFonts w:ascii="Times New Roman" w:hAnsi="Times New Roman" w:cs="Times New Roman"/>
                <w:sz w:val="24"/>
                <w:szCs w:val="24"/>
              </w:rPr>
            </w:pPr>
            <w:r w:rsidRPr="003D0789">
              <w:rPr>
                <w:rFonts w:ascii="Times New Roman" w:hAnsi="Times New Roman" w:cs="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C97114">
            <w:pPr>
              <w:snapToGrid w:val="0"/>
              <w:spacing w:after="0" w:line="240" w:lineRule="exact"/>
              <w:rPr>
                <w:sz w:val="24"/>
                <w:szCs w:val="24"/>
              </w:rPr>
            </w:pPr>
          </w:p>
        </w:tc>
      </w:tr>
      <w:tr w:rsidR="00C97114">
        <w:trPr>
          <w:trHeight w:val="247"/>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1.1.</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Доходы от            билетной               продукции</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Формируются на основании данных контрольно-учетных листов                  кондукторов.</w:t>
            </w:r>
          </w:p>
        </w:tc>
      </w:tr>
      <w:tr w:rsidR="00C97114">
        <w:trPr>
          <w:trHeight w:val="247"/>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1.2.</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Доходы от                проездных билетов</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Подтверждаются кассовой справкой о продаже проездных билетов.</w:t>
            </w:r>
          </w:p>
        </w:tc>
      </w:tr>
      <w:tr w:rsidR="00C97114">
        <w:trPr>
          <w:trHeight w:val="247"/>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1.3.</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Доходы от               социальных           проездных билетов</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C97114">
            <w:pPr>
              <w:snapToGrid w:val="0"/>
              <w:spacing w:after="0" w:line="240" w:lineRule="exact"/>
              <w:rPr>
                <w:rFonts w:ascii="Times New Roman" w:hAnsi="Times New Roman"/>
                <w:sz w:val="24"/>
                <w:szCs w:val="24"/>
              </w:rPr>
            </w:pPr>
          </w:p>
        </w:tc>
      </w:tr>
      <w:tr w:rsidR="00C97114">
        <w:trPr>
          <w:trHeight w:val="247"/>
        </w:trPr>
        <w:tc>
          <w:tcPr>
            <w:tcW w:w="706" w:type="dxa"/>
            <w:tcBorders>
              <w:left w:val="single" w:sz="4" w:space="0" w:color="000000"/>
              <w:bottom w:val="single" w:sz="4" w:space="0" w:color="000000"/>
            </w:tcBorders>
            <w:shd w:val="clear" w:color="auto" w:fill="auto"/>
          </w:tcPr>
          <w:p w:rsidR="00C97114" w:rsidRDefault="00C97114">
            <w:pPr>
              <w:snapToGrid w:val="0"/>
              <w:spacing w:after="0" w:line="240" w:lineRule="exact"/>
              <w:rPr>
                <w:rFonts w:ascii="Times New Roman" w:hAnsi="Times New Roman"/>
                <w:sz w:val="24"/>
                <w:szCs w:val="24"/>
              </w:rPr>
            </w:pP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В том числе:</w:t>
            </w:r>
          </w:p>
        </w:tc>
        <w:tc>
          <w:tcPr>
            <w:tcW w:w="738" w:type="dxa"/>
            <w:tcBorders>
              <w:left w:val="single" w:sz="4" w:space="0" w:color="000000"/>
              <w:bottom w:val="single" w:sz="4" w:space="0" w:color="000000"/>
            </w:tcBorders>
            <w:shd w:val="clear" w:color="auto" w:fill="auto"/>
          </w:tcPr>
          <w:p w:rsidR="00C97114" w:rsidRDefault="00C97114">
            <w:pPr>
              <w:snapToGrid w:val="0"/>
              <w:spacing w:after="0" w:line="240" w:lineRule="exact"/>
              <w:jc w:val="center"/>
              <w:rPr>
                <w:rFonts w:ascii="Times New Roman" w:hAnsi="Times New Roman"/>
                <w:sz w:val="24"/>
                <w:szCs w:val="24"/>
              </w:rPr>
            </w:pPr>
          </w:p>
        </w:tc>
        <w:tc>
          <w:tcPr>
            <w:tcW w:w="5625" w:type="dxa"/>
            <w:tcBorders>
              <w:left w:val="single" w:sz="4" w:space="0" w:color="000000"/>
              <w:bottom w:val="single" w:sz="4" w:space="0" w:color="000000"/>
              <w:right w:val="single" w:sz="4" w:space="0" w:color="000000"/>
            </w:tcBorders>
            <w:shd w:val="clear" w:color="auto" w:fill="auto"/>
          </w:tcPr>
          <w:p w:rsidR="00C97114" w:rsidRDefault="00C97114">
            <w:pPr>
              <w:snapToGrid w:val="0"/>
              <w:spacing w:after="0" w:line="240" w:lineRule="exact"/>
              <w:rPr>
                <w:rFonts w:ascii="Times New Roman" w:hAnsi="Times New Roman"/>
                <w:sz w:val="24"/>
                <w:szCs w:val="24"/>
              </w:rPr>
            </w:pPr>
          </w:p>
        </w:tc>
      </w:tr>
      <w:tr w:rsidR="00C97114">
        <w:trPr>
          <w:trHeight w:val="825"/>
        </w:trPr>
        <w:tc>
          <w:tcPr>
            <w:tcW w:w="706" w:type="dxa"/>
            <w:tcBorders>
              <w:top w:val="single" w:sz="4" w:space="0" w:color="000000"/>
              <w:left w:val="single" w:sz="4" w:space="0" w:color="000000"/>
              <w:bottom w:val="single" w:sz="4" w:space="0" w:color="000000"/>
            </w:tcBorders>
            <w:shd w:val="clear" w:color="auto" w:fill="auto"/>
          </w:tcPr>
          <w:p w:rsidR="00C97114" w:rsidRDefault="00C97114">
            <w:pPr>
              <w:snapToGrid w:val="0"/>
              <w:spacing w:after="0" w:line="240" w:lineRule="exact"/>
              <w:rPr>
                <w:rFonts w:ascii="Times New Roman" w:hAnsi="Times New Roman"/>
                <w:sz w:val="24"/>
                <w:szCs w:val="24"/>
              </w:rPr>
            </w:pPr>
          </w:p>
        </w:tc>
        <w:tc>
          <w:tcPr>
            <w:tcW w:w="2469" w:type="dxa"/>
            <w:tcBorders>
              <w:top w:val="single" w:sz="4" w:space="0" w:color="000000"/>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proofErr w:type="gramStart"/>
            <w:r>
              <w:rPr>
                <w:rFonts w:ascii="Times New Roman" w:hAnsi="Times New Roman"/>
                <w:sz w:val="24"/>
                <w:szCs w:val="24"/>
              </w:rPr>
              <w:t>федеральных</w:t>
            </w:r>
            <w:proofErr w:type="gramEnd"/>
          </w:p>
        </w:tc>
        <w:tc>
          <w:tcPr>
            <w:tcW w:w="738" w:type="dxa"/>
            <w:tcBorders>
              <w:top w:val="single" w:sz="4" w:space="0" w:color="000000"/>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C97114" w:rsidRPr="004E0E1F" w:rsidRDefault="004E0E1F">
            <w:pPr>
              <w:spacing w:after="0" w:line="240" w:lineRule="exact"/>
              <w:rPr>
                <w:sz w:val="24"/>
                <w:szCs w:val="24"/>
              </w:rPr>
            </w:pPr>
            <w:r w:rsidRPr="004E0E1F">
              <w:rPr>
                <w:rFonts w:ascii="Times New Roman" w:hAnsi="Times New Roman" w:cs="Times New Roman"/>
                <w:sz w:val="24"/>
                <w:szCs w:val="24"/>
              </w:rPr>
              <w:t>Формируется на основании справки Пермского государственного унитарного предприятия «Автовокзал» и данных распределении поступивших средств «Оператором социальных проездных документов» (далее – «Оператор СПД»)</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C97114">
            <w:pPr>
              <w:snapToGrid w:val="0"/>
              <w:spacing w:after="0" w:line="240" w:lineRule="exact"/>
              <w:rPr>
                <w:rFonts w:ascii="Times New Roman" w:hAnsi="Times New Roman"/>
                <w:sz w:val="24"/>
                <w:szCs w:val="24"/>
              </w:rPr>
            </w:pP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proofErr w:type="gramStart"/>
            <w:r>
              <w:rPr>
                <w:rFonts w:ascii="Times New Roman" w:hAnsi="Times New Roman"/>
                <w:sz w:val="24"/>
                <w:szCs w:val="24"/>
              </w:rPr>
              <w:t>региональных</w:t>
            </w:r>
            <w:proofErr w:type="gramEnd"/>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Pr="004E0E1F" w:rsidRDefault="004E0E1F">
            <w:pPr>
              <w:spacing w:after="0" w:line="240" w:lineRule="exact"/>
              <w:rPr>
                <w:sz w:val="24"/>
                <w:szCs w:val="24"/>
              </w:rPr>
            </w:pPr>
            <w:r w:rsidRPr="004E0E1F">
              <w:rPr>
                <w:rFonts w:ascii="Times New Roman" w:hAnsi="Times New Roman" w:cs="Times New Roman"/>
                <w:sz w:val="24"/>
                <w:szCs w:val="24"/>
              </w:rPr>
              <w:t xml:space="preserve">Формируется на основании справки Пермского государственного унитарного предприятия «Автовокзал» и данных распределении поступивших средств «Оператором социальных </w:t>
            </w:r>
            <w:r w:rsidRPr="004E0E1F">
              <w:rPr>
                <w:rFonts w:ascii="Times New Roman" w:hAnsi="Times New Roman" w:cs="Times New Roman"/>
                <w:sz w:val="24"/>
                <w:szCs w:val="24"/>
              </w:rPr>
              <w:lastRenderedPageBreak/>
              <w:t>проездных документов» (далее – «Оператор СПД»)</w:t>
            </w:r>
          </w:p>
        </w:tc>
      </w:tr>
      <w:tr w:rsidR="00C97114">
        <w:trPr>
          <w:trHeight w:val="350"/>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lastRenderedPageBreak/>
              <w:t>1.4</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Прочие доходы</w:t>
            </w:r>
          </w:p>
        </w:tc>
        <w:tc>
          <w:tcPr>
            <w:tcW w:w="738" w:type="dxa"/>
            <w:tcBorders>
              <w:left w:val="single" w:sz="4" w:space="0" w:color="000000"/>
              <w:bottom w:val="single" w:sz="4" w:space="0" w:color="000000"/>
            </w:tcBorders>
            <w:shd w:val="clear" w:color="auto" w:fill="auto"/>
          </w:tcPr>
          <w:p w:rsidR="00C97114" w:rsidRDefault="00C97114">
            <w:pPr>
              <w:spacing w:after="0" w:line="240" w:lineRule="exact"/>
              <w:jc w:val="center"/>
              <w:rPr>
                <w:rFonts w:ascii="Times New Roman" w:hAnsi="Times New Roman"/>
                <w:sz w:val="24"/>
                <w:szCs w:val="24"/>
              </w:rPr>
            </w:pPr>
          </w:p>
        </w:tc>
        <w:tc>
          <w:tcPr>
            <w:tcW w:w="5625" w:type="dxa"/>
            <w:tcBorders>
              <w:left w:val="single" w:sz="4" w:space="0" w:color="000000"/>
              <w:bottom w:val="single" w:sz="4" w:space="0" w:color="000000"/>
              <w:right w:val="single" w:sz="4" w:space="0" w:color="000000"/>
            </w:tcBorders>
            <w:shd w:val="clear" w:color="auto" w:fill="auto"/>
          </w:tcPr>
          <w:p w:rsidR="00C97114" w:rsidRDefault="00C97114">
            <w:pPr>
              <w:spacing w:after="0" w:line="240" w:lineRule="exact"/>
              <w:rPr>
                <w:rFonts w:ascii="Times New Roman" w:hAnsi="Times New Roman"/>
                <w:sz w:val="24"/>
                <w:szCs w:val="24"/>
              </w:rPr>
            </w:pP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b/>
                <w:bCs/>
                <w:sz w:val="24"/>
                <w:szCs w:val="24"/>
              </w:rPr>
            </w:pPr>
            <w:r>
              <w:rPr>
                <w:rFonts w:ascii="Times New Roman" w:hAnsi="Times New Roman"/>
                <w:sz w:val="24"/>
                <w:szCs w:val="24"/>
              </w:rPr>
              <w:t>2.</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b/>
                <w:bCs/>
                <w:sz w:val="24"/>
                <w:szCs w:val="24"/>
              </w:rPr>
              <w:t>Затраты</w:t>
            </w:r>
            <w:r>
              <w:rPr>
                <w:rFonts w:ascii="Times New Roman" w:hAnsi="Times New Roman"/>
                <w:sz w:val="24"/>
                <w:szCs w:val="24"/>
              </w:rPr>
              <w:t xml:space="preserve"> - всего,   в том числе:            </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C97114">
            <w:pPr>
              <w:snapToGrid w:val="0"/>
              <w:spacing w:after="0" w:line="240" w:lineRule="exact"/>
              <w:rPr>
                <w:rFonts w:ascii="Times New Roman" w:hAnsi="Times New Roman"/>
                <w:sz w:val="24"/>
                <w:szCs w:val="24"/>
              </w:rPr>
            </w:pP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cs="Times New Roman"/>
                <w:sz w:val="24"/>
                <w:szCs w:val="24"/>
              </w:rPr>
            </w:pPr>
            <w:r>
              <w:rPr>
                <w:rFonts w:ascii="Times New Roman" w:hAnsi="Times New Roman"/>
                <w:sz w:val="24"/>
                <w:szCs w:val="24"/>
              </w:rPr>
              <w:t>2.1.</w:t>
            </w:r>
          </w:p>
        </w:tc>
        <w:tc>
          <w:tcPr>
            <w:tcW w:w="2469" w:type="dxa"/>
            <w:tcBorders>
              <w:left w:val="single" w:sz="4" w:space="0" w:color="000000"/>
              <w:bottom w:val="single" w:sz="4" w:space="0" w:color="000000"/>
            </w:tcBorders>
            <w:shd w:val="clear" w:color="auto" w:fill="auto"/>
          </w:tcPr>
          <w:p w:rsidR="00C97114" w:rsidRDefault="009E5863">
            <w:pPr>
              <w:pStyle w:val="ConsNonformat"/>
              <w:widowControl/>
              <w:autoSpaceDE/>
              <w:spacing w:line="240" w:lineRule="exact"/>
              <w:jc w:val="both"/>
              <w:rPr>
                <w:rFonts w:ascii="Times New Roman" w:hAnsi="Times New Roman"/>
                <w:sz w:val="24"/>
                <w:szCs w:val="24"/>
              </w:rPr>
            </w:pPr>
            <w:r>
              <w:rPr>
                <w:rFonts w:ascii="Times New Roman" w:hAnsi="Times New Roman" w:cs="Times New Roman"/>
                <w:sz w:val="24"/>
                <w:szCs w:val="24"/>
              </w:rPr>
              <w:t xml:space="preserve">Оплата труда </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 xml:space="preserve">Заработная плата включает затраты на оплату труда водителей и                кондукторов, рассчитываемые исходя из величины утвержденной             минимальной тарифной ставки 1-го разряда рабочего основной профессии в организациях городского пассажирского транспорта и тарифного              коэффициента, устанавливаемого для водителей и кондукторов.                 </w:t>
            </w:r>
            <w:proofErr w:type="gramStart"/>
            <w:r>
              <w:rPr>
                <w:rFonts w:ascii="Times New Roman" w:hAnsi="Times New Roman"/>
                <w:sz w:val="24"/>
                <w:szCs w:val="24"/>
              </w:rPr>
              <w:t>Включаются расходы на доплаты за работу в ночное время, резервы на         отпуска, премии,</w:t>
            </w:r>
            <w:r w:rsidR="004F5D66">
              <w:rPr>
                <w:rFonts w:ascii="Times New Roman" w:hAnsi="Times New Roman"/>
                <w:sz w:val="24"/>
                <w:szCs w:val="24"/>
              </w:rPr>
              <w:t xml:space="preserve"> </w:t>
            </w:r>
            <w:r>
              <w:rPr>
                <w:rFonts w:ascii="Times New Roman" w:hAnsi="Times New Roman"/>
                <w:sz w:val="24"/>
                <w:szCs w:val="24"/>
              </w:rPr>
              <w:t>отстои,</w:t>
            </w:r>
            <w:r w:rsidR="004F5D66">
              <w:rPr>
                <w:rFonts w:ascii="Times New Roman" w:hAnsi="Times New Roman"/>
                <w:sz w:val="24"/>
                <w:szCs w:val="24"/>
              </w:rPr>
              <w:t xml:space="preserve"> </w:t>
            </w:r>
            <w:r>
              <w:rPr>
                <w:rFonts w:ascii="Times New Roman" w:hAnsi="Times New Roman"/>
                <w:sz w:val="24"/>
                <w:szCs w:val="24"/>
              </w:rPr>
              <w:t>простои, оплата по договорам ГПХ в соответствии с действующим на предприятии            Положением об оплате труда и премировании, но не более 50 % основной заработной          платы, надбавки  за особые условия работы, но не более 24 %, и уральский              коэффициент.</w:t>
            </w:r>
            <w:proofErr w:type="gramEnd"/>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2.2.</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Отчисления на соц. нужды</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proofErr w:type="gramStart"/>
            <w:r>
              <w:rPr>
                <w:rFonts w:ascii="Times New Roman" w:hAnsi="Times New Roman"/>
                <w:sz w:val="24"/>
                <w:szCs w:val="24"/>
              </w:rPr>
              <w:t>Отчисления на социальные нужды включают в себя страховые взносы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а также взносы на страхование от несчастных случаев на производстве и профессиональных заболеваний.</w:t>
            </w:r>
            <w:proofErr w:type="gramEnd"/>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2.3.</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 xml:space="preserve">Автомобильное топливо </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 xml:space="preserve">Расходы на автомобильное топливо определяются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методическими</w:t>
            </w:r>
            <w:proofErr w:type="gramEnd"/>
            <w:r>
              <w:rPr>
                <w:rFonts w:ascii="Times New Roman" w:hAnsi="Times New Roman"/>
                <w:sz w:val="24"/>
                <w:szCs w:val="24"/>
              </w:rPr>
              <w:t xml:space="preserve">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и электрическим транспортом общего пользования, введенные в действие распоряжением Минтранса России от 18.04.2013 № НА-37-р»  </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2.4.</w:t>
            </w:r>
          </w:p>
        </w:tc>
        <w:tc>
          <w:tcPr>
            <w:tcW w:w="2469" w:type="dxa"/>
            <w:tcBorders>
              <w:left w:val="single" w:sz="4" w:space="0" w:color="000000"/>
              <w:bottom w:val="single" w:sz="4" w:space="0" w:color="000000"/>
            </w:tcBorders>
            <w:shd w:val="clear" w:color="auto" w:fill="auto"/>
          </w:tcPr>
          <w:p w:rsidR="00C97114" w:rsidRDefault="009E5863">
            <w:pPr>
              <w:pStyle w:val="4"/>
              <w:spacing w:before="0" w:after="0" w:line="240" w:lineRule="exact"/>
              <w:ind w:left="0" w:firstLine="0"/>
              <w:rPr>
                <w:rFonts w:ascii="Times New Roman" w:hAnsi="Times New Roman"/>
                <w:sz w:val="24"/>
                <w:szCs w:val="24"/>
              </w:rPr>
            </w:pPr>
            <w:r>
              <w:rPr>
                <w:rFonts w:ascii="Times New Roman" w:hAnsi="Times New Roman"/>
                <w:b w:val="0"/>
                <w:sz w:val="24"/>
                <w:szCs w:val="24"/>
              </w:rPr>
              <w:t>Электроэнергия на тягу</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Расходы на электроэнергию  определяются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и электрическим транспортом общего пользования, введенные в действие распоряжением Минтранса России от 18.04.2013 № НА-37-р»</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2.5.</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Смазочные и           эксплуатационные жидкости.</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bCs/>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pStyle w:val="1"/>
              <w:spacing w:line="240" w:lineRule="exact"/>
              <w:jc w:val="left"/>
              <w:rPr>
                <w:b w:val="0"/>
                <w:bCs/>
                <w:sz w:val="24"/>
                <w:szCs w:val="24"/>
              </w:rPr>
            </w:pPr>
            <w:r>
              <w:rPr>
                <w:b w:val="0"/>
                <w:bCs/>
                <w:sz w:val="24"/>
                <w:szCs w:val="24"/>
              </w:rPr>
              <w:t>Затраты на смазочные материалы и</w:t>
            </w:r>
          </w:p>
          <w:p w:rsidR="00C97114" w:rsidRDefault="009E5863">
            <w:pPr>
              <w:pStyle w:val="1"/>
              <w:spacing w:line="240" w:lineRule="exact"/>
              <w:jc w:val="left"/>
              <w:rPr>
                <w:b w:val="0"/>
                <w:bCs/>
                <w:sz w:val="24"/>
                <w:szCs w:val="24"/>
              </w:rPr>
            </w:pPr>
            <w:r>
              <w:rPr>
                <w:b w:val="0"/>
                <w:bCs/>
                <w:sz w:val="24"/>
                <w:szCs w:val="24"/>
              </w:rPr>
              <w:t xml:space="preserve">эксплуатационные жидкости для автотранспорта </w:t>
            </w:r>
          </w:p>
          <w:p w:rsidR="00C97114" w:rsidRDefault="009E5863">
            <w:pPr>
              <w:pStyle w:val="1"/>
              <w:spacing w:line="240" w:lineRule="exact"/>
              <w:jc w:val="left"/>
              <w:rPr>
                <w:b w:val="0"/>
                <w:bCs/>
                <w:sz w:val="24"/>
                <w:szCs w:val="24"/>
              </w:rPr>
            </w:pPr>
            <w:r>
              <w:rPr>
                <w:b w:val="0"/>
                <w:bCs/>
                <w:sz w:val="24"/>
                <w:szCs w:val="24"/>
              </w:rPr>
              <w:t xml:space="preserve">определяются в соответствии с </w:t>
            </w:r>
            <w:proofErr w:type="gramStart"/>
            <w:r>
              <w:rPr>
                <w:b w:val="0"/>
                <w:bCs/>
                <w:sz w:val="24"/>
                <w:szCs w:val="24"/>
              </w:rPr>
              <w:t>методическими</w:t>
            </w:r>
            <w:proofErr w:type="gramEnd"/>
            <w:r>
              <w:rPr>
                <w:b w:val="0"/>
                <w:bCs/>
                <w:sz w:val="24"/>
                <w:szCs w:val="24"/>
              </w:rPr>
              <w:t xml:space="preserve"> </w:t>
            </w:r>
          </w:p>
          <w:p w:rsidR="00C97114" w:rsidRDefault="009E5863">
            <w:pPr>
              <w:pStyle w:val="1"/>
              <w:spacing w:line="240" w:lineRule="exact"/>
              <w:jc w:val="left"/>
              <w:rPr>
                <w:b w:val="0"/>
                <w:bCs/>
                <w:sz w:val="24"/>
                <w:szCs w:val="24"/>
              </w:rPr>
            </w:pPr>
            <w:r>
              <w:rPr>
                <w:b w:val="0"/>
                <w:bCs/>
                <w:sz w:val="24"/>
                <w:szCs w:val="24"/>
              </w:rPr>
              <w:t xml:space="preserve">рекомендациями по расчету экономически </w:t>
            </w:r>
          </w:p>
          <w:p w:rsidR="00C97114" w:rsidRDefault="009E5863">
            <w:pPr>
              <w:pStyle w:val="1"/>
              <w:spacing w:line="240" w:lineRule="exact"/>
              <w:jc w:val="left"/>
              <w:rPr>
                <w:b w:val="0"/>
                <w:bCs/>
                <w:sz w:val="24"/>
                <w:szCs w:val="24"/>
              </w:rPr>
            </w:pPr>
            <w:r>
              <w:rPr>
                <w:b w:val="0"/>
                <w:bCs/>
                <w:sz w:val="24"/>
                <w:szCs w:val="24"/>
              </w:rPr>
              <w:t xml:space="preserve">обоснованной стоимости перевозки пассажиров и </w:t>
            </w:r>
          </w:p>
          <w:p w:rsidR="00C97114" w:rsidRDefault="009E5863">
            <w:pPr>
              <w:pStyle w:val="1"/>
              <w:spacing w:line="240" w:lineRule="exact"/>
              <w:jc w:val="left"/>
              <w:rPr>
                <w:b w:val="0"/>
                <w:bCs/>
                <w:sz w:val="24"/>
                <w:szCs w:val="24"/>
              </w:rPr>
            </w:pPr>
            <w:r>
              <w:rPr>
                <w:b w:val="0"/>
                <w:bCs/>
                <w:sz w:val="24"/>
                <w:szCs w:val="24"/>
              </w:rPr>
              <w:lastRenderedPageBreak/>
              <w:t xml:space="preserve">багажа в городском и пригородном сообщении </w:t>
            </w:r>
          </w:p>
          <w:p w:rsidR="00C97114" w:rsidRDefault="009E5863">
            <w:pPr>
              <w:pStyle w:val="1"/>
              <w:spacing w:line="240" w:lineRule="exact"/>
              <w:jc w:val="left"/>
              <w:rPr>
                <w:b w:val="0"/>
                <w:bCs/>
                <w:sz w:val="24"/>
                <w:szCs w:val="24"/>
              </w:rPr>
            </w:pPr>
            <w:proofErr w:type="gramStart"/>
            <w:r>
              <w:rPr>
                <w:b w:val="0"/>
                <w:bCs/>
                <w:sz w:val="24"/>
                <w:szCs w:val="24"/>
              </w:rPr>
              <w:t xml:space="preserve">автомобильным и городским наземным и </w:t>
            </w:r>
            <w:proofErr w:type="gramEnd"/>
          </w:p>
          <w:p w:rsidR="00C97114" w:rsidRDefault="009E5863">
            <w:pPr>
              <w:pStyle w:val="1"/>
              <w:spacing w:line="240" w:lineRule="exact"/>
              <w:jc w:val="left"/>
              <w:rPr>
                <w:b w:val="0"/>
                <w:bCs/>
                <w:sz w:val="24"/>
                <w:szCs w:val="24"/>
              </w:rPr>
            </w:pPr>
            <w:r>
              <w:rPr>
                <w:b w:val="0"/>
                <w:bCs/>
                <w:sz w:val="24"/>
                <w:szCs w:val="24"/>
              </w:rPr>
              <w:t xml:space="preserve">электрическим транспортом общего пользования, </w:t>
            </w:r>
          </w:p>
          <w:p w:rsidR="00C97114" w:rsidRDefault="009E5863">
            <w:pPr>
              <w:pStyle w:val="1"/>
              <w:spacing w:line="240" w:lineRule="exact"/>
              <w:jc w:val="left"/>
              <w:rPr>
                <w:b w:val="0"/>
                <w:bCs/>
                <w:sz w:val="24"/>
                <w:szCs w:val="24"/>
              </w:rPr>
            </w:pPr>
            <w:proofErr w:type="gramStart"/>
            <w:r>
              <w:rPr>
                <w:b w:val="0"/>
                <w:bCs/>
                <w:sz w:val="24"/>
                <w:szCs w:val="24"/>
              </w:rPr>
              <w:t>введенные</w:t>
            </w:r>
            <w:proofErr w:type="gramEnd"/>
            <w:r>
              <w:rPr>
                <w:b w:val="0"/>
                <w:bCs/>
                <w:sz w:val="24"/>
                <w:szCs w:val="24"/>
              </w:rPr>
              <w:t xml:space="preserve"> в действие распоряжением Минтранса </w:t>
            </w:r>
          </w:p>
          <w:p w:rsidR="00C97114" w:rsidRDefault="009E5863">
            <w:pPr>
              <w:pStyle w:val="1"/>
              <w:spacing w:line="240" w:lineRule="exact"/>
              <w:jc w:val="left"/>
            </w:pPr>
            <w:r>
              <w:rPr>
                <w:b w:val="0"/>
                <w:bCs/>
                <w:sz w:val="24"/>
                <w:szCs w:val="24"/>
              </w:rPr>
              <w:t>России от 18.04.2013 № НА-37-р»</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lastRenderedPageBreak/>
              <w:t>2.6.</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 xml:space="preserve">Автошины </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Расходы на автошины определяются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и электрическим транспортом общего пользования, введенные в действие распоряжением Минтранса России от 18.04.2013 № НА-37-р»</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2.7.</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Амортизация          подвижного            состава</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proofErr w:type="gramStart"/>
            <w:r>
              <w:rPr>
                <w:rFonts w:ascii="Times New Roman" w:hAnsi="Times New Roman"/>
                <w:sz w:val="24"/>
                <w:szCs w:val="24"/>
              </w:rPr>
              <w:t>Расчет затрат по данной статье регламентируется для всех видов                 транспортных средств «Едиными нормами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 октября 1990 г. № 1072 или Постановлением Правительства Российской Федерации от 1 января 2002 г. № 1 «О классификации основных средств, включаемых в амортизационные группы», в соответствии с учетной политикой               принятой в</w:t>
            </w:r>
            <w:proofErr w:type="gramEnd"/>
            <w:r>
              <w:rPr>
                <w:rFonts w:ascii="Times New Roman" w:hAnsi="Times New Roman"/>
                <w:sz w:val="24"/>
                <w:szCs w:val="24"/>
              </w:rPr>
              <w:t xml:space="preserve"> организации.</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2.8.</w:t>
            </w:r>
          </w:p>
        </w:tc>
        <w:tc>
          <w:tcPr>
            <w:tcW w:w="2469"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Затраты вспомогательного производства</w:t>
            </w:r>
          </w:p>
        </w:tc>
        <w:tc>
          <w:tcPr>
            <w:tcW w:w="738" w:type="dxa"/>
            <w:tcBorders>
              <w:left w:val="single" w:sz="4" w:space="0" w:color="000000"/>
              <w:bottom w:val="single" w:sz="4" w:space="0" w:color="000000"/>
            </w:tcBorders>
            <w:shd w:val="clear" w:color="auto" w:fill="auto"/>
          </w:tcPr>
          <w:p w:rsidR="00C97114" w:rsidRDefault="00C97114">
            <w:pPr>
              <w:spacing w:after="0" w:line="240" w:lineRule="exact"/>
              <w:jc w:val="center"/>
              <w:rPr>
                <w:rFonts w:ascii="Times New Roman" w:hAnsi="Times New Roman"/>
                <w:sz w:val="24"/>
                <w:szCs w:val="24"/>
              </w:rPr>
            </w:pPr>
          </w:p>
        </w:tc>
        <w:tc>
          <w:tcPr>
            <w:tcW w:w="5625" w:type="dxa"/>
            <w:tcBorders>
              <w:left w:val="single" w:sz="4" w:space="0" w:color="000000"/>
              <w:bottom w:val="single" w:sz="4" w:space="0" w:color="000000"/>
              <w:right w:val="single" w:sz="4" w:space="0" w:color="000000"/>
            </w:tcBorders>
            <w:shd w:val="clear" w:color="auto" w:fill="auto"/>
          </w:tcPr>
          <w:p w:rsidR="00C97114" w:rsidRDefault="009E5863" w:rsidP="004F5D66">
            <w:pPr>
              <w:snapToGrid w:val="0"/>
              <w:spacing w:after="0" w:line="240" w:lineRule="exact"/>
            </w:pPr>
            <w:r>
              <w:rPr>
                <w:rFonts w:ascii="Times New Roman" w:hAnsi="Times New Roman"/>
                <w:sz w:val="24"/>
                <w:szCs w:val="24"/>
              </w:rPr>
              <w:t>В расходы по данной статье включаются затраты перевозчиков на: материалы используемые в выполнении работ, оказании услуг; расходы на оплату труда производственных рабочих, занятых выполнением работ и оказанием услуг, а также расходы на оплату труда службы эксплуатации; отчисления на соц</w:t>
            </w:r>
            <w:proofErr w:type="gramStart"/>
            <w:r>
              <w:rPr>
                <w:rFonts w:ascii="Times New Roman" w:hAnsi="Times New Roman"/>
                <w:sz w:val="24"/>
                <w:szCs w:val="24"/>
              </w:rPr>
              <w:t>.н</w:t>
            </w:r>
            <w:proofErr w:type="gramEnd"/>
            <w:r>
              <w:rPr>
                <w:rFonts w:ascii="Times New Roman" w:hAnsi="Times New Roman"/>
                <w:sz w:val="24"/>
                <w:szCs w:val="24"/>
              </w:rPr>
              <w:t>ужды от указанной суммы расходов на оплату труда; оплату услуг по обя</w:t>
            </w:r>
            <w:r w:rsidR="004F5D66">
              <w:rPr>
                <w:rFonts w:ascii="Times New Roman" w:hAnsi="Times New Roman"/>
                <w:sz w:val="24"/>
                <w:szCs w:val="24"/>
              </w:rPr>
              <w:t>за</w:t>
            </w:r>
            <w:r>
              <w:rPr>
                <w:rFonts w:ascii="Times New Roman" w:hAnsi="Times New Roman"/>
                <w:sz w:val="24"/>
                <w:szCs w:val="24"/>
              </w:rPr>
              <w:t>тельному страхованию пассажиров и автотранспорта; капитальный ремонт ОС, участвующих в основном производстве; услуги по обслуживанию средств ГЛОНАСС; бланки и билетную продукцию; услуги ЦДС; услуги по обслуживанию держателей электронных проездных документо</w:t>
            </w:r>
            <w:proofErr w:type="gramStart"/>
            <w:r>
              <w:rPr>
                <w:rFonts w:ascii="Times New Roman" w:hAnsi="Times New Roman"/>
                <w:sz w:val="24"/>
                <w:szCs w:val="24"/>
              </w:rPr>
              <w:t>в(</w:t>
            </w:r>
            <w:proofErr w:type="spellStart"/>
            <w:proofErr w:type="gramEnd"/>
            <w:r>
              <w:rPr>
                <w:rFonts w:ascii="Times New Roman" w:hAnsi="Times New Roman"/>
                <w:sz w:val="24"/>
                <w:szCs w:val="24"/>
              </w:rPr>
              <w:t>валидаторов</w:t>
            </w:r>
            <w:proofErr w:type="spellEnd"/>
            <w:r>
              <w:rPr>
                <w:rFonts w:ascii="Times New Roman" w:hAnsi="Times New Roman"/>
                <w:sz w:val="24"/>
                <w:szCs w:val="24"/>
              </w:rPr>
              <w:t xml:space="preserve">); услуги по обеспечению транспортной безопасности; услуги по обслуживанию </w:t>
            </w:r>
            <w:proofErr w:type="spellStart"/>
            <w:r>
              <w:rPr>
                <w:rFonts w:ascii="Times New Roman" w:hAnsi="Times New Roman"/>
                <w:sz w:val="24"/>
                <w:szCs w:val="24"/>
              </w:rPr>
              <w:t>тахографов</w:t>
            </w:r>
            <w:proofErr w:type="spellEnd"/>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t>2.9.</w:t>
            </w:r>
          </w:p>
        </w:tc>
        <w:tc>
          <w:tcPr>
            <w:tcW w:w="2469" w:type="dxa"/>
            <w:tcBorders>
              <w:left w:val="single" w:sz="4" w:space="0" w:color="000000"/>
              <w:bottom w:val="single" w:sz="4" w:space="0" w:color="000000"/>
            </w:tcBorders>
            <w:shd w:val="clear" w:color="auto" w:fill="auto"/>
          </w:tcPr>
          <w:p w:rsidR="00C97114" w:rsidRDefault="009E5863">
            <w:pPr>
              <w:snapToGrid w:val="0"/>
              <w:spacing w:after="0" w:line="240" w:lineRule="exact"/>
              <w:rPr>
                <w:rFonts w:ascii="Times New Roman" w:hAnsi="Times New Roman"/>
                <w:sz w:val="24"/>
                <w:szCs w:val="24"/>
              </w:rPr>
            </w:pPr>
            <w:r>
              <w:rPr>
                <w:rFonts w:ascii="Times New Roman" w:hAnsi="Times New Roman"/>
                <w:sz w:val="24"/>
                <w:szCs w:val="24"/>
              </w:rPr>
              <w:t xml:space="preserve">Общепроизводственные  расходы </w:t>
            </w:r>
          </w:p>
        </w:tc>
        <w:tc>
          <w:tcPr>
            <w:tcW w:w="738" w:type="dxa"/>
            <w:tcBorders>
              <w:left w:val="single" w:sz="4" w:space="0" w:color="000000"/>
              <w:bottom w:val="single" w:sz="4" w:space="0" w:color="000000"/>
            </w:tcBorders>
            <w:shd w:val="clear" w:color="auto" w:fill="auto"/>
          </w:tcPr>
          <w:p w:rsidR="00C97114" w:rsidRDefault="00C97114">
            <w:pPr>
              <w:spacing w:after="0" w:line="240" w:lineRule="exact"/>
              <w:jc w:val="center"/>
              <w:rPr>
                <w:rFonts w:ascii="Times New Roman" w:hAnsi="Times New Roman"/>
                <w:sz w:val="24"/>
                <w:szCs w:val="24"/>
              </w:rPr>
            </w:pPr>
          </w:p>
        </w:tc>
        <w:tc>
          <w:tcPr>
            <w:tcW w:w="5625" w:type="dxa"/>
            <w:tcBorders>
              <w:left w:val="single" w:sz="4" w:space="0" w:color="000000"/>
              <w:bottom w:val="single" w:sz="4" w:space="0" w:color="000000"/>
              <w:right w:val="single" w:sz="4" w:space="0" w:color="000000"/>
            </w:tcBorders>
            <w:shd w:val="clear" w:color="auto" w:fill="auto"/>
          </w:tcPr>
          <w:p w:rsidR="00C97114" w:rsidRDefault="009E5863" w:rsidP="004C1E86">
            <w:pPr>
              <w:snapToGrid w:val="0"/>
              <w:spacing w:after="0" w:line="240" w:lineRule="exact"/>
            </w:pPr>
            <w:r>
              <w:rPr>
                <w:rFonts w:ascii="Times New Roman" w:hAnsi="Times New Roman"/>
                <w:sz w:val="24"/>
                <w:szCs w:val="24"/>
              </w:rPr>
              <w:t>Общепроизводственные расходы. В расходы по данной статье включаются затраты перевозчиков на: обеспечение нормальных условий труда персонала связанного с производством; технический осмотр транспортных средст</w:t>
            </w:r>
            <w:proofErr w:type="gramStart"/>
            <w:r>
              <w:rPr>
                <w:rFonts w:ascii="Times New Roman" w:hAnsi="Times New Roman"/>
                <w:sz w:val="24"/>
                <w:szCs w:val="24"/>
              </w:rPr>
              <w:t>в(</w:t>
            </w:r>
            <w:proofErr w:type="gramEnd"/>
            <w:r>
              <w:rPr>
                <w:rFonts w:ascii="Times New Roman" w:hAnsi="Times New Roman"/>
                <w:sz w:val="24"/>
                <w:szCs w:val="24"/>
              </w:rPr>
              <w:t xml:space="preserve">за исключением транспорта административного назначения); расходы на содержание транспорта спец. назначения (тех. помощь, машины </w:t>
            </w:r>
            <w:proofErr w:type="spellStart"/>
            <w:r>
              <w:rPr>
                <w:rFonts w:ascii="Times New Roman" w:hAnsi="Times New Roman"/>
                <w:sz w:val="24"/>
                <w:szCs w:val="24"/>
              </w:rPr>
              <w:t>авр.конт</w:t>
            </w:r>
            <w:proofErr w:type="spellEnd"/>
            <w:r>
              <w:rPr>
                <w:rFonts w:ascii="Times New Roman" w:hAnsi="Times New Roman"/>
                <w:sz w:val="24"/>
                <w:szCs w:val="24"/>
              </w:rPr>
              <w:t xml:space="preserve">. сети);расходы связанные с содержанием вспомогательного производства(газ, обслуживание газовой котельной, отопление, электроэнергия). </w:t>
            </w:r>
            <w:r w:rsidRPr="000E4161">
              <w:rPr>
                <w:rFonts w:ascii="Times New Roman" w:hAnsi="Times New Roman" w:cs="Times New Roman"/>
                <w:sz w:val="24"/>
                <w:szCs w:val="24"/>
              </w:rPr>
              <w:t>При определении суммы общепроизводственных расходов учитывается норма</w:t>
            </w:r>
            <w:r w:rsidR="004C1E86">
              <w:rPr>
                <w:rFonts w:ascii="Times New Roman" w:hAnsi="Times New Roman" w:cs="Times New Roman"/>
                <w:sz w:val="24"/>
                <w:szCs w:val="24"/>
              </w:rPr>
              <w:t xml:space="preserve"> об</w:t>
            </w:r>
            <w:r w:rsidRPr="000E4161">
              <w:rPr>
                <w:rFonts w:ascii="Times New Roman" w:hAnsi="Times New Roman" w:cs="Times New Roman"/>
                <w:sz w:val="24"/>
                <w:szCs w:val="24"/>
              </w:rPr>
              <w:t>щепроизводственных расходов  не более 6% от суммы прямых затрат, но не выше суммы фактических расходов.</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rPr>
                <w:rFonts w:ascii="Times New Roman" w:hAnsi="Times New Roman"/>
                <w:sz w:val="24"/>
                <w:szCs w:val="24"/>
              </w:rPr>
            </w:pPr>
            <w:r>
              <w:rPr>
                <w:rFonts w:ascii="Times New Roman" w:hAnsi="Times New Roman"/>
                <w:sz w:val="24"/>
                <w:szCs w:val="24"/>
              </w:rPr>
              <w:lastRenderedPageBreak/>
              <w:t>2.10</w:t>
            </w:r>
          </w:p>
        </w:tc>
        <w:tc>
          <w:tcPr>
            <w:tcW w:w="2469" w:type="dxa"/>
            <w:tcBorders>
              <w:left w:val="single" w:sz="4" w:space="0" w:color="000000"/>
              <w:bottom w:val="single" w:sz="4" w:space="0" w:color="000000"/>
            </w:tcBorders>
            <w:shd w:val="clear" w:color="auto" w:fill="auto"/>
          </w:tcPr>
          <w:p w:rsidR="00C97114" w:rsidRDefault="009E5863">
            <w:pPr>
              <w:snapToGrid w:val="0"/>
              <w:spacing w:after="0" w:line="240" w:lineRule="exact"/>
              <w:rPr>
                <w:rFonts w:ascii="Times New Roman" w:hAnsi="Times New Roman"/>
                <w:sz w:val="24"/>
                <w:szCs w:val="24"/>
              </w:rPr>
            </w:pPr>
            <w:r>
              <w:rPr>
                <w:rFonts w:ascii="Times New Roman" w:hAnsi="Times New Roman"/>
                <w:sz w:val="24"/>
                <w:szCs w:val="24"/>
              </w:rPr>
              <w:t xml:space="preserve">Общехозяйственные  расходы </w:t>
            </w:r>
          </w:p>
        </w:tc>
        <w:tc>
          <w:tcPr>
            <w:tcW w:w="738" w:type="dxa"/>
            <w:tcBorders>
              <w:left w:val="single" w:sz="4" w:space="0" w:color="000000"/>
              <w:bottom w:val="single" w:sz="4" w:space="0" w:color="000000"/>
            </w:tcBorders>
            <w:shd w:val="clear" w:color="auto" w:fill="auto"/>
          </w:tcPr>
          <w:p w:rsidR="00C97114" w:rsidRDefault="00C97114">
            <w:pPr>
              <w:spacing w:after="0" w:line="240" w:lineRule="exact"/>
              <w:jc w:val="center"/>
              <w:rPr>
                <w:rFonts w:ascii="Times New Roman" w:hAnsi="Times New Roman"/>
                <w:sz w:val="24"/>
                <w:szCs w:val="24"/>
              </w:rPr>
            </w:pP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napToGrid w:val="0"/>
              <w:spacing w:after="0" w:line="240" w:lineRule="exact"/>
              <w:rPr>
                <w:rFonts w:ascii="Times New Roman" w:hAnsi="Times New Roman" w:cs="Times New Roman"/>
                <w:spacing w:val="16"/>
                <w:sz w:val="24"/>
                <w:szCs w:val="24"/>
              </w:rPr>
            </w:pPr>
            <w:r>
              <w:rPr>
                <w:rFonts w:ascii="Times New Roman" w:hAnsi="Times New Roman"/>
                <w:sz w:val="24"/>
                <w:szCs w:val="24"/>
              </w:rPr>
              <w:t>Общехозяйственные (накладные) расходы. В расходы по данной статье включаются управленческие затраты перевозчиков, а также те объективно необходимые расходы, которые не отражаются в прямых расход</w:t>
            </w:r>
            <w:r w:rsidR="004F5D66">
              <w:rPr>
                <w:rFonts w:ascii="Times New Roman" w:hAnsi="Times New Roman"/>
                <w:sz w:val="24"/>
                <w:szCs w:val="24"/>
              </w:rPr>
              <w:t>ах                  перевозчика</w:t>
            </w:r>
            <w:r>
              <w:rPr>
                <w:rFonts w:ascii="Times New Roman" w:hAnsi="Times New Roman"/>
                <w:sz w:val="24"/>
                <w:szCs w:val="24"/>
              </w:rPr>
              <w:t>.</w:t>
            </w:r>
          </w:p>
          <w:p w:rsidR="00C97114" w:rsidRPr="002F0CEA" w:rsidRDefault="009E5863">
            <w:pPr>
              <w:pStyle w:val="ConsPlusNonformat"/>
              <w:spacing w:line="240" w:lineRule="exact"/>
            </w:pPr>
            <w:r w:rsidRPr="002F0CEA">
              <w:rPr>
                <w:rFonts w:ascii="Times New Roman" w:hAnsi="Times New Roman" w:cs="Times New Roman"/>
                <w:sz w:val="24"/>
                <w:szCs w:val="24"/>
              </w:rPr>
              <w:t>При определении суммы общехозяйственных расходов учитывается норма             общехозяйственных расходов  не более 23% от суммы прямых затрат, но не выше суммы фактических расходов.</w:t>
            </w:r>
          </w:p>
        </w:tc>
      </w:tr>
      <w:tr w:rsidR="00C97114">
        <w:trPr>
          <w:trHeight w:val="925"/>
        </w:trPr>
        <w:tc>
          <w:tcPr>
            <w:tcW w:w="706"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3.</w:t>
            </w:r>
          </w:p>
        </w:tc>
        <w:tc>
          <w:tcPr>
            <w:tcW w:w="2469" w:type="dxa"/>
            <w:tcBorders>
              <w:left w:val="single" w:sz="4" w:space="0" w:color="000000"/>
              <w:bottom w:val="single" w:sz="4" w:space="0" w:color="000000"/>
            </w:tcBorders>
            <w:shd w:val="clear" w:color="auto" w:fill="auto"/>
          </w:tcPr>
          <w:p w:rsidR="00C97114" w:rsidRDefault="009E5863" w:rsidP="007F4E42">
            <w:pPr>
              <w:pStyle w:val="1"/>
              <w:tabs>
                <w:tab w:val="clear" w:pos="432"/>
                <w:tab w:val="num" w:pos="0"/>
              </w:tabs>
              <w:spacing w:line="240" w:lineRule="exact"/>
              <w:ind w:left="37" w:hanging="37"/>
              <w:jc w:val="left"/>
              <w:rPr>
                <w:sz w:val="24"/>
                <w:szCs w:val="24"/>
              </w:rPr>
            </w:pPr>
            <w:r>
              <w:rPr>
                <w:sz w:val="24"/>
                <w:szCs w:val="24"/>
              </w:rPr>
              <w:t>Сумма                       недополученных доходов                     (сумма субсидии)</w:t>
            </w:r>
          </w:p>
        </w:tc>
        <w:tc>
          <w:tcPr>
            <w:tcW w:w="738" w:type="dxa"/>
            <w:tcBorders>
              <w:left w:val="single" w:sz="4" w:space="0" w:color="000000"/>
              <w:bottom w:val="single" w:sz="4" w:space="0" w:color="000000"/>
            </w:tcBorders>
            <w:shd w:val="clear" w:color="auto" w:fill="auto"/>
          </w:tcPr>
          <w:p w:rsidR="00C97114" w:rsidRDefault="009E5863">
            <w:pPr>
              <w:spacing w:after="0" w:line="240" w:lineRule="exact"/>
              <w:jc w:val="center"/>
              <w:rPr>
                <w:rFonts w:ascii="Times New Roman" w:hAnsi="Times New Roman"/>
                <w:sz w:val="24"/>
                <w:szCs w:val="24"/>
              </w:rPr>
            </w:pPr>
            <w:r>
              <w:rPr>
                <w:rFonts w:ascii="Times New Roman" w:hAnsi="Times New Roman"/>
                <w:sz w:val="24"/>
                <w:szCs w:val="24"/>
              </w:rPr>
              <w:t>руб.</w:t>
            </w:r>
          </w:p>
        </w:tc>
        <w:tc>
          <w:tcPr>
            <w:tcW w:w="5625" w:type="dxa"/>
            <w:tcBorders>
              <w:left w:val="single" w:sz="4" w:space="0" w:color="000000"/>
              <w:bottom w:val="single" w:sz="4" w:space="0" w:color="000000"/>
              <w:right w:val="single" w:sz="4" w:space="0" w:color="000000"/>
            </w:tcBorders>
            <w:shd w:val="clear" w:color="auto" w:fill="auto"/>
          </w:tcPr>
          <w:p w:rsidR="00C97114" w:rsidRDefault="009E5863">
            <w:pPr>
              <w:spacing w:after="0" w:line="240" w:lineRule="exact"/>
            </w:pPr>
            <w:r>
              <w:rPr>
                <w:rFonts w:ascii="Times New Roman" w:hAnsi="Times New Roman"/>
                <w:sz w:val="24"/>
                <w:szCs w:val="24"/>
              </w:rPr>
              <w:t>Доходы минус затраты.</w:t>
            </w:r>
          </w:p>
        </w:tc>
      </w:tr>
    </w:tbl>
    <w:p w:rsidR="00C97114" w:rsidRDefault="009E5863">
      <w:pPr>
        <w:spacing w:before="280" w:after="0" w:line="360" w:lineRule="exact"/>
        <w:ind w:firstLine="709"/>
        <w:jc w:val="both"/>
        <w:rPr>
          <w:rFonts w:ascii="Times New Roman" w:hAnsi="Times New Roman" w:cs="Times New Roman"/>
          <w:spacing w:val="20"/>
          <w:sz w:val="28"/>
          <w:szCs w:val="28"/>
        </w:rPr>
      </w:pPr>
      <w:r>
        <w:rPr>
          <w:rFonts w:ascii="Times New Roman" w:hAnsi="Times New Roman" w:cs="Times New Roman"/>
          <w:sz w:val="28"/>
          <w:szCs w:val="28"/>
        </w:rPr>
        <w:t xml:space="preserve">                                                                                                                        ».</w:t>
      </w:r>
    </w:p>
    <w:p w:rsidR="00C97114" w:rsidRDefault="00C97114">
      <w:pPr>
        <w:spacing w:after="0" w:line="100" w:lineRule="atLeast"/>
        <w:jc w:val="both"/>
        <w:rPr>
          <w:rFonts w:ascii="Times New Roman" w:hAnsi="Times New Roman" w:cs="Times New Roman"/>
          <w:spacing w:val="20"/>
          <w:sz w:val="28"/>
          <w:szCs w:val="28"/>
        </w:rPr>
      </w:pPr>
    </w:p>
    <w:p w:rsidR="009E5863" w:rsidRDefault="009E5863"/>
    <w:sectPr w:rsidR="009E5863" w:rsidSect="00C97114">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7">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2">
    <w:nsid w:val="39077545"/>
    <w:multiLevelType w:val="hybridMultilevel"/>
    <w:tmpl w:val="B26EBEA2"/>
    <w:lvl w:ilvl="0" w:tplc="0419000F">
      <w:start w:val="1"/>
      <w:numFmt w:val="decimal"/>
      <w:lvlText w:val="%1."/>
      <w:lvlJc w:val="left"/>
      <w:pPr>
        <w:tabs>
          <w:tab w:val="num" w:pos="1068"/>
        </w:tabs>
        <w:ind w:left="1068" w:hanging="360"/>
      </w:pPr>
      <w:rPr>
        <w:rFonts w:cs="Times New Roman" w:hint="default"/>
      </w:rPr>
    </w:lvl>
    <w:lvl w:ilvl="1" w:tplc="D8BA17CA">
      <w:numFmt w:val="bullet"/>
      <w:lvlText w:val="-"/>
      <w:lvlJc w:val="left"/>
      <w:pPr>
        <w:tabs>
          <w:tab w:val="num" w:pos="1788"/>
        </w:tabs>
        <w:ind w:left="1788" w:hanging="360"/>
      </w:pPr>
      <w:rPr>
        <w:rFonts w:ascii="Times New Roman" w:eastAsia="Times New Roman" w:hAnsi="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B1C58"/>
    <w:rsid w:val="000E4161"/>
    <w:rsid w:val="001F393B"/>
    <w:rsid w:val="002F0CEA"/>
    <w:rsid w:val="00392912"/>
    <w:rsid w:val="00397559"/>
    <w:rsid w:val="003D0789"/>
    <w:rsid w:val="004B1C58"/>
    <w:rsid w:val="004C1E86"/>
    <w:rsid w:val="004E0E1F"/>
    <w:rsid w:val="004F5D66"/>
    <w:rsid w:val="005035E3"/>
    <w:rsid w:val="00683BD9"/>
    <w:rsid w:val="007F4E42"/>
    <w:rsid w:val="008A223F"/>
    <w:rsid w:val="008C352A"/>
    <w:rsid w:val="009E5863"/>
    <w:rsid w:val="00C13330"/>
    <w:rsid w:val="00C364B2"/>
    <w:rsid w:val="00C74582"/>
    <w:rsid w:val="00C9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14"/>
    <w:pPr>
      <w:suppressAutoHyphens/>
      <w:spacing w:after="200" w:line="276" w:lineRule="auto"/>
    </w:pPr>
    <w:rPr>
      <w:rFonts w:ascii="Calibri" w:eastAsia="SimSun" w:hAnsi="Calibri" w:cs="font197"/>
      <w:sz w:val="22"/>
      <w:szCs w:val="22"/>
      <w:lang w:eastAsia="ar-SA"/>
    </w:rPr>
  </w:style>
  <w:style w:type="paragraph" w:styleId="1">
    <w:name w:val="heading 1"/>
    <w:basedOn w:val="a"/>
    <w:next w:val="a0"/>
    <w:qFormat/>
    <w:rsid w:val="00C97114"/>
    <w:pPr>
      <w:keepNext/>
      <w:tabs>
        <w:tab w:val="num" w:pos="432"/>
      </w:tabs>
      <w:spacing w:after="0" w:line="100" w:lineRule="atLeast"/>
      <w:ind w:left="432" w:hanging="432"/>
      <w:jc w:val="center"/>
      <w:outlineLvl w:val="0"/>
    </w:pPr>
    <w:rPr>
      <w:rFonts w:ascii="Times New Roman" w:eastAsia="Times New Roman" w:hAnsi="Times New Roman" w:cs="Times New Roman"/>
      <w:b/>
      <w:sz w:val="32"/>
      <w:szCs w:val="20"/>
    </w:rPr>
  </w:style>
  <w:style w:type="paragraph" w:styleId="4">
    <w:name w:val="heading 4"/>
    <w:basedOn w:val="a"/>
    <w:next w:val="a"/>
    <w:qFormat/>
    <w:rsid w:val="00C97114"/>
    <w:pPr>
      <w:keepNext/>
      <w:tabs>
        <w:tab w:val="num" w:pos="864"/>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97114"/>
  </w:style>
  <w:style w:type="character" w:customStyle="1" w:styleId="11">
    <w:name w:val="Заголовок 1 Знак"/>
    <w:basedOn w:val="10"/>
    <w:rsid w:val="00C97114"/>
    <w:rPr>
      <w:rFonts w:ascii="Times New Roman" w:eastAsia="Times New Roman" w:hAnsi="Times New Roman" w:cs="Times New Roman"/>
      <w:b/>
      <w:sz w:val="32"/>
      <w:szCs w:val="20"/>
    </w:rPr>
  </w:style>
  <w:style w:type="character" w:customStyle="1" w:styleId="a4">
    <w:name w:val="Текст выноски Знак"/>
    <w:basedOn w:val="10"/>
    <w:rsid w:val="00C97114"/>
    <w:rPr>
      <w:rFonts w:ascii="Tahoma" w:hAnsi="Tahoma" w:cs="Tahoma"/>
      <w:sz w:val="16"/>
      <w:szCs w:val="16"/>
    </w:rPr>
  </w:style>
  <w:style w:type="paragraph" w:customStyle="1" w:styleId="a5">
    <w:name w:val="Заголовок"/>
    <w:basedOn w:val="a"/>
    <w:next w:val="a0"/>
    <w:rsid w:val="00C97114"/>
    <w:pPr>
      <w:keepNext/>
      <w:spacing w:before="240" w:after="120"/>
    </w:pPr>
    <w:rPr>
      <w:rFonts w:ascii="Arial" w:eastAsia="Microsoft YaHei" w:hAnsi="Arial" w:cs="Arial"/>
      <w:sz w:val="28"/>
      <w:szCs w:val="28"/>
    </w:rPr>
  </w:style>
  <w:style w:type="paragraph" w:styleId="a0">
    <w:name w:val="Body Text"/>
    <w:basedOn w:val="a"/>
    <w:rsid w:val="00C97114"/>
    <w:pPr>
      <w:spacing w:after="120"/>
    </w:pPr>
  </w:style>
  <w:style w:type="paragraph" w:styleId="a6">
    <w:name w:val="List"/>
    <w:basedOn w:val="a0"/>
    <w:rsid w:val="00C97114"/>
    <w:rPr>
      <w:rFonts w:cs="Arial"/>
    </w:rPr>
  </w:style>
  <w:style w:type="paragraph" w:customStyle="1" w:styleId="12">
    <w:name w:val="Название1"/>
    <w:basedOn w:val="a"/>
    <w:rsid w:val="00C97114"/>
    <w:pPr>
      <w:suppressLineNumbers/>
      <w:spacing w:before="120" w:after="120"/>
    </w:pPr>
    <w:rPr>
      <w:rFonts w:cs="Arial"/>
      <w:i/>
      <w:iCs/>
      <w:sz w:val="24"/>
      <w:szCs w:val="24"/>
    </w:rPr>
  </w:style>
  <w:style w:type="paragraph" w:customStyle="1" w:styleId="13">
    <w:name w:val="Указатель1"/>
    <w:basedOn w:val="a"/>
    <w:rsid w:val="00C97114"/>
    <w:pPr>
      <w:suppressLineNumbers/>
    </w:pPr>
    <w:rPr>
      <w:rFonts w:cs="Arial"/>
    </w:rPr>
  </w:style>
  <w:style w:type="paragraph" w:customStyle="1" w:styleId="ConsPlusNormal">
    <w:name w:val="ConsPlusNormal"/>
    <w:rsid w:val="00C97114"/>
    <w:pPr>
      <w:suppressAutoHyphens/>
      <w:spacing w:line="100" w:lineRule="atLeast"/>
    </w:pPr>
    <w:rPr>
      <w:rFonts w:ascii="Arial" w:eastAsia="Arial" w:hAnsi="Arial" w:cs="Arial"/>
      <w:b/>
      <w:bCs/>
      <w:sz w:val="22"/>
      <w:szCs w:val="22"/>
      <w:lang w:eastAsia="ar-SA"/>
    </w:rPr>
  </w:style>
  <w:style w:type="paragraph" w:customStyle="1" w:styleId="ConsPlusCell">
    <w:name w:val="ConsPlusCell"/>
    <w:rsid w:val="00C97114"/>
    <w:pPr>
      <w:suppressAutoHyphens/>
      <w:spacing w:line="100" w:lineRule="atLeast"/>
    </w:pPr>
    <w:rPr>
      <w:rFonts w:ascii="Courier New" w:eastAsia="Arial" w:hAnsi="Courier New" w:cs="Courier New"/>
      <w:lang w:eastAsia="ar-SA"/>
    </w:rPr>
  </w:style>
  <w:style w:type="paragraph" w:customStyle="1" w:styleId="ConsPlusNonformat">
    <w:name w:val="ConsPlusNonformat"/>
    <w:rsid w:val="00C97114"/>
    <w:pPr>
      <w:suppressAutoHyphens/>
      <w:spacing w:line="100" w:lineRule="atLeast"/>
    </w:pPr>
    <w:rPr>
      <w:rFonts w:ascii="Courier New" w:eastAsia="Arial" w:hAnsi="Courier New" w:cs="Courier New"/>
      <w:lang w:eastAsia="ar-SA"/>
    </w:rPr>
  </w:style>
  <w:style w:type="paragraph" w:customStyle="1" w:styleId="14">
    <w:name w:val="Текст выноски1"/>
    <w:basedOn w:val="a"/>
    <w:rsid w:val="00C97114"/>
    <w:pPr>
      <w:spacing w:after="0" w:line="100" w:lineRule="atLeast"/>
    </w:pPr>
    <w:rPr>
      <w:rFonts w:ascii="Tahoma" w:hAnsi="Tahoma" w:cs="Tahoma"/>
      <w:sz w:val="16"/>
      <w:szCs w:val="16"/>
    </w:rPr>
  </w:style>
  <w:style w:type="paragraph" w:customStyle="1" w:styleId="15">
    <w:name w:val="Абзац списка1"/>
    <w:basedOn w:val="a"/>
    <w:rsid w:val="00C97114"/>
    <w:pPr>
      <w:ind w:left="720"/>
    </w:pPr>
  </w:style>
  <w:style w:type="paragraph" w:customStyle="1" w:styleId="ConsNonformat">
    <w:name w:val="ConsNonformat"/>
    <w:rsid w:val="00C97114"/>
    <w:pPr>
      <w:widowControl w:val="0"/>
      <w:suppressAutoHyphens/>
      <w:autoSpaceDE w:val="0"/>
      <w:spacing w:after="200" w:line="276" w:lineRule="auto"/>
    </w:pPr>
    <w:rPr>
      <w:rFonts w:ascii="Courier New" w:hAnsi="Courier New" w:cs="Courier New"/>
      <w:lang w:eastAsia="ar-SA"/>
    </w:rPr>
  </w:style>
  <w:style w:type="paragraph" w:styleId="a7">
    <w:name w:val="Balloon Text"/>
    <w:basedOn w:val="a"/>
    <w:link w:val="16"/>
    <w:uiPriority w:val="99"/>
    <w:semiHidden/>
    <w:unhideWhenUsed/>
    <w:rsid w:val="00397559"/>
    <w:pPr>
      <w:spacing w:after="0" w:line="240" w:lineRule="auto"/>
    </w:pPr>
    <w:rPr>
      <w:rFonts w:ascii="Tahoma" w:hAnsi="Tahoma" w:cs="Tahoma"/>
      <w:sz w:val="16"/>
      <w:szCs w:val="16"/>
    </w:rPr>
  </w:style>
  <w:style w:type="character" w:customStyle="1" w:styleId="16">
    <w:name w:val="Текст выноски Знак1"/>
    <w:basedOn w:val="a1"/>
    <w:link w:val="a7"/>
    <w:uiPriority w:val="99"/>
    <w:semiHidden/>
    <w:rsid w:val="00397559"/>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yakimov_a</cp:lastModifiedBy>
  <cp:revision>4</cp:revision>
  <cp:lastPrinted>2019-04-12T04:38:00Z</cp:lastPrinted>
  <dcterms:created xsi:type="dcterms:W3CDTF">2019-04-24T08:11:00Z</dcterms:created>
  <dcterms:modified xsi:type="dcterms:W3CDTF">2019-05-06T12:27:00Z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