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1D" w:rsidRPr="00A16D65" w:rsidRDefault="00FD0E1D" w:rsidP="000B7E97">
      <w:pPr>
        <w:pStyle w:val="ConsPlusNormal"/>
        <w:spacing w:line="240" w:lineRule="exact"/>
        <w:ind w:left="11907" w:firstLine="0"/>
        <w:rPr>
          <w:rFonts w:ascii="Times New Roman" w:hAnsi="Times New Roman" w:cs="Times New Roman"/>
          <w:spacing w:val="16"/>
          <w:sz w:val="24"/>
          <w:szCs w:val="24"/>
        </w:rPr>
      </w:pPr>
      <w:r w:rsidRPr="00A16D65">
        <w:rPr>
          <w:rFonts w:ascii="Times New Roman" w:hAnsi="Times New Roman" w:cs="Times New Roman"/>
          <w:spacing w:val="16"/>
          <w:sz w:val="24"/>
          <w:szCs w:val="24"/>
        </w:rPr>
        <w:t xml:space="preserve">Приложение </w:t>
      </w:r>
      <w:r w:rsidR="00E407C5">
        <w:rPr>
          <w:rFonts w:ascii="Times New Roman" w:hAnsi="Times New Roman" w:cs="Times New Roman"/>
          <w:spacing w:val="16"/>
          <w:sz w:val="24"/>
          <w:szCs w:val="24"/>
        </w:rPr>
        <w:t>2</w:t>
      </w:r>
    </w:p>
    <w:p w:rsidR="000B7E97" w:rsidRDefault="00FD0E1D" w:rsidP="000B7E97">
      <w:pPr>
        <w:pStyle w:val="ConsPlusNormal"/>
        <w:spacing w:line="240" w:lineRule="exact"/>
        <w:ind w:left="11907" w:firstLine="0"/>
        <w:rPr>
          <w:rFonts w:ascii="Times New Roman" w:hAnsi="Times New Roman" w:cs="Times New Roman"/>
          <w:spacing w:val="16"/>
          <w:sz w:val="24"/>
          <w:szCs w:val="24"/>
        </w:rPr>
      </w:pPr>
      <w:r w:rsidRPr="00A16D65">
        <w:rPr>
          <w:rFonts w:ascii="Times New Roman" w:hAnsi="Times New Roman" w:cs="Times New Roman"/>
          <w:spacing w:val="16"/>
          <w:sz w:val="24"/>
          <w:szCs w:val="24"/>
        </w:rPr>
        <w:t xml:space="preserve">к </w:t>
      </w:r>
      <w:r w:rsidR="000B7E97">
        <w:rPr>
          <w:rFonts w:ascii="Times New Roman" w:hAnsi="Times New Roman" w:cs="Times New Roman"/>
          <w:spacing w:val="16"/>
          <w:sz w:val="24"/>
          <w:szCs w:val="24"/>
        </w:rPr>
        <w:t xml:space="preserve">муниципальной программе муниципального образования «Город Березники» </w:t>
      </w:r>
    </w:p>
    <w:p w:rsidR="00FD0E1D" w:rsidRPr="00236D4E" w:rsidRDefault="000B7E97" w:rsidP="000B7E97">
      <w:pPr>
        <w:pStyle w:val="ConsPlusNormal"/>
        <w:spacing w:line="240" w:lineRule="exact"/>
        <w:ind w:left="1190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«</w:t>
      </w:r>
      <w:r w:rsidR="00FD0E1D">
        <w:rPr>
          <w:rFonts w:ascii="Times New Roman" w:hAnsi="Times New Roman" w:cs="Times New Roman"/>
          <w:spacing w:val="16"/>
          <w:sz w:val="24"/>
          <w:szCs w:val="24"/>
        </w:rPr>
        <w:t>Развития сферы культуры</w:t>
      </w:r>
      <w:r w:rsidR="00FD0E1D" w:rsidRPr="00A16D65">
        <w:rPr>
          <w:rFonts w:ascii="Times New Roman" w:hAnsi="Times New Roman" w:cs="Times New Roman"/>
          <w:spacing w:val="16"/>
          <w:sz w:val="24"/>
          <w:szCs w:val="24"/>
        </w:rPr>
        <w:t>»</w:t>
      </w:r>
    </w:p>
    <w:p w:rsidR="00FD0E1D" w:rsidRDefault="00FD0E1D" w:rsidP="00FD0E1D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D0E1D" w:rsidRPr="005C489E" w:rsidRDefault="00FD0E1D" w:rsidP="00416384">
      <w:pPr>
        <w:pStyle w:val="ConsPlusNormal"/>
        <w:ind w:firstLine="0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5C489E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 xml:space="preserve">ЦЕЛЕВЫЕ ПОКАЗАТЕЛИ  </w:t>
      </w:r>
    </w:p>
    <w:p w:rsidR="00FD0E1D" w:rsidRDefault="00FD0E1D" w:rsidP="00416384">
      <w:pPr>
        <w:pStyle w:val="ConsPlusNormal"/>
        <w:ind w:firstLine="0"/>
        <w:jc w:val="center"/>
        <w:rPr>
          <w:rFonts w:asciiTheme="minorHAnsi" w:hAnsiTheme="minorHAnsi" w:cs="Times New Roman"/>
          <w:b/>
          <w:spacing w:val="16"/>
          <w:sz w:val="28"/>
          <w:szCs w:val="28"/>
        </w:rPr>
      </w:pPr>
      <w:r w:rsidRPr="005C489E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муниципальной программы</w:t>
      </w:r>
    </w:p>
    <w:p w:rsidR="00FD0E1D" w:rsidRPr="00851163" w:rsidRDefault="00851163" w:rsidP="00851163">
      <w:pPr>
        <w:pStyle w:val="ConsPlusNormal"/>
        <w:pBdr>
          <w:bottom w:val="single" w:sz="4" w:space="1" w:color="auto"/>
        </w:pBdr>
        <w:ind w:firstLine="0"/>
        <w:jc w:val="center"/>
        <w:rPr>
          <w:rFonts w:asciiTheme="minorHAnsi" w:hAnsiTheme="minorHAnsi" w:cs="Times New Roman"/>
          <w:b/>
          <w:spacing w:val="16"/>
          <w:sz w:val="28"/>
          <w:szCs w:val="28"/>
        </w:rPr>
      </w:pPr>
      <w:r>
        <w:rPr>
          <w:rFonts w:asciiTheme="minorHAnsi" w:hAnsiTheme="minorHAnsi" w:cs="Times New Roman"/>
          <w:b/>
          <w:spacing w:val="16"/>
          <w:sz w:val="28"/>
          <w:szCs w:val="28"/>
        </w:rPr>
        <w:t>«</w:t>
      </w:r>
      <w:r w:rsidR="00FD0E1D" w:rsidRPr="00FD0E1D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Развитие сферы культуры</w:t>
      </w:r>
      <w:r>
        <w:rPr>
          <w:rFonts w:asciiTheme="minorHAnsi" w:hAnsiTheme="minorHAnsi" w:cs="Times New Roman"/>
          <w:b/>
          <w:spacing w:val="16"/>
          <w:sz w:val="28"/>
          <w:szCs w:val="28"/>
        </w:rPr>
        <w:t>»</w:t>
      </w:r>
    </w:p>
    <w:p w:rsidR="00FD0E1D" w:rsidRPr="005C489E" w:rsidRDefault="00FD0E1D" w:rsidP="00FD0E1D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5C489E">
        <w:rPr>
          <w:rFonts w:ascii="Times New Roman" w:hAnsi="Times New Roman" w:cs="Times New Roman"/>
          <w:spacing w:val="16"/>
          <w:sz w:val="24"/>
          <w:szCs w:val="24"/>
        </w:rPr>
        <w:t>(наименование муниципальной программы)</w:t>
      </w:r>
    </w:p>
    <w:p w:rsidR="00FD0E1D" w:rsidRPr="009D0205" w:rsidRDefault="00FD0E1D" w:rsidP="00FD0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43"/>
        <w:gridCol w:w="1275"/>
        <w:gridCol w:w="1418"/>
        <w:gridCol w:w="1133"/>
        <w:gridCol w:w="992"/>
        <w:gridCol w:w="1133"/>
        <w:gridCol w:w="1135"/>
        <w:gridCol w:w="993"/>
        <w:gridCol w:w="992"/>
        <w:gridCol w:w="991"/>
        <w:gridCol w:w="993"/>
        <w:gridCol w:w="2268"/>
        <w:gridCol w:w="18"/>
      </w:tblGrid>
      <w:tr w:rsidR="004C603D" w:rsidRPr="00A029DB" w:rsidTr="004C603D">
        <w:trPr>
          <w:gridAfter w:val="1"/>
          <w:wAfter w:w="18" w:type="dxa"/>
          <w:trHeight w:val="20"/>
          <w:tblHeader/>
        </w:trPr>
        <w:tc>
          <w:tcPr>
            <w:tcW w:w="738" w:type="dxa"/>
            <w:vMerge w:val="restart"/>
          </w:tcPr>
          <w:p w:rsidR="004C603D" w:rsidRPr="00582B8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4"/>
              </w:rPr>
            </w:pPr>
            <w:r w:rsidRPr="00582B8F">
              <w:rPr>
                <w:rFonts w:ascii="Times New Roman" w:hAnsi="Times New Roman" w:cs="Times New Roman"/>
                <w:b/>
                <w:spacing w:val="16"/>
                <w:sz w:val="22"/>
                <w:szCs w:val="24"/>
              </w:rPr>
              <w:t xml:space="preserve">№ </w:t>
            </w:r>
          </w:p>
          <w:p w:rsidR="004C603D" w:rsidRPr="00582B8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2"/>
                <w:szCs w:val="24"/>
              </w:rPr>
            </w:pPr>
            <w:r w:rsidRPr="00582B8F">
              <w:rPr>
                <w:rFonts w:ascii="Times New Roman" w:hAnsi="Times New Roman" w:cs="Times New Roman"/>
                <w:b/>
                <w:spacing w:val="16"/>
                <w:sz w:val="22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4C603D" w:rsidRPr="00A029DB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4C603D" w:rsidRPr="00A029DB" w:rsidRDefault="004C603D" w:rsidP="0030265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4C603D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иница</w:t>
            </w:r>
          </w:p>
          <w:p w:rsidR="004C603D" w:rsidRPr="00A029DB" w:rsidRDefault="004C603D" w:rsidP="00593992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ерения</w:t>
            </w:r>
          </w:p>
        </w:tc>
        <w:tc>
          <w:tcPr>
            <w:tcW w:w="10630" w:type="dxa"/>
            <w:gridSpan w:val="9"/>
          </w:tcPr>
          <w:p w:rsidR="004C603D" w:rsidRPr="00A029DB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Значение целевого показателя</w:t>
            </w:r>
          </w:p>
        </w:tc>
      </w:tr>
      <w:tr w:rsidR="004C603D" w:rsidRPr="00A029DB" w:rsidTr="004C603D">
        <w:trPr>
          <w:gridAfter w:val="1"/>
          <w:wAfter w:w="18" w:type="dxa"/>
          <w:trHeight w:val="20"/>
          <w:tblHeader/>
        </w:trPr>
        <w:tc>
          <w:tcPr>
            <w:tcW w:w="738" w:type="dxa"/>
            <w:vMerge/>
          </w:tcPr>
          <w:p w:rsidR="004C603D" w:rsidRPr="00A029DB" w:rsidRDefault="004C603D" w:rsidP="00582B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603D" w:rsidRPr="00A029DB" w:rsidRDefault="004C603D" w:rsidP="00582B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603D" w:rsidRPr="00A029DB" w:rsidRDefault="004C603D" w:rsidP="00582B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603D" w:rsidRPr="00A029DB" w:rsidRDefault="004C603D" w:rsidP="00582B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</w:p>
        </w:tc>
        <w:tc>
          <w:tcPr>
            <w:tcW w:w="1133" w:type="dxa"/>
          </w:tcPr>
          <w:p w:rsidR="004C603D" w:rsidRP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2017</w:t>
            </w:r>
          </w:p>
          <w:p w:rsidR="004C603D" w:rsidRP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(факт)</w:t>
            </w:r>
          </w:p>
        </w:tc>
        <w:tc>
          <w:tcPr>
            <w:tcW w:w="992" w:type="dxa"/>
          </w:tcPr>
          <w:p w:rsidR="004C603D" w:rsidRP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2018</w:t>
            </w:r>
          </w:p>
          <w:p w:rsidR="004C603D" w:rsidRP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4C60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(план)</w:t>
            </w:r>
          </w:p>
        </w:tc>
        <w:tc>
          <w:tcPr>
            <w:tcW w:w="1133" w:type="dxa"/>
          </w:tcPr>
          <w:p w:rsidR="004C603D" w:rsidRPr="004C603D" w:rsidRDefault="004C603D" w:rsidP="00582B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2019</w:t>
            </w:r>
          </w:p>
          <w:p w:rsidR="004C603D" w:rsidRPr="004C603D" w:rsidRDefault="004C603D" w:rsidP="00582B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</w:pPr>
            <w:r w:rsidRPr="004C60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(план)</w:t>
            </w:r>
          </w:p>
        </w:tc>
        <w:tc>
          <w:tcPr>
            <w:tcW w:w="1135" w:type="dxa"/>
          </w:tcPr>
          <w:p w:rsidR="004C603D" w:rsidRPr="004C603D" w:rsidRDefault="004C603D" w:rsidP="00582B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2020</w:t>
            </w:r>
          </w:p>
          <w:p w:rsidR="004C603D" w:rsidRPr="004C603D" w:rsidRDefault="004C603D" w:rsidP="00582B8F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(план)</w:t>
            </w:r>
          </w:p>
        </w:tc>
        <w:tc>
          <w:tcPr>
            <w:tcW w:w="993" w:type="dxa"/>
          </w:tcPr>
          <w:p w:rsidR="004C603D" w:rsidRP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2021</w:t>
            </w:r>
          </w:p>
          <w:p w:rsidR="004C603D" w:rsidRP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(план)</w:t>
            </w:r>
          </w:p>
        </w:tc>
        <w:tc>
          <w:tcPr>
            <w:tcW w:w="992" w:type="dxa"/>
          </w:tcPr>
          <w:p w:rsidR="004C603D" w:rsidRP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2022</w:t>
            </w:r>
          </w:p>
          <w:p w:rsidR="004C603D" w:rsidRP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(план)</w:t>
            </w:r>
          </w:p>
        </w:tc>
        <w:tc>
          <w:tcPr>
            <w:tcW w:w="991" w:type="dxa"/>
          </w:tcPr>
          <w:p w:rsidR="004C603D" w:rsidRP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2023</w:t>
            </w:r>
            <w:r w:rsidRPr="004C60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(план)</w:t>
            </w:r>
          </w:p>
        </w:tc>
        <w:tc>
          <w:tcPr>
            <w:tcW w:w="993" w:type="dxa"/>
          </w:tcPr>
          <w:p w:rsidR="004C603D" w:rsidRP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C603D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2024 </w:t>
            </w:r>
            <w:r w:rsidRPr="004C603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(план)</w:t>
            </w:r>
          </w:p>
        </w:tc>
        <w:tc>
          <w:tcPr>
            <w:tcW w:w="2268" w:type="dxa"/>
          </w:tcPr>
          <w:p w:rsidR="004C603D" w:rsidRDefault="004C603D" w:rsidP="00582B8F">
            <w:pPr>
              <w:pStyle w:val="ConsPlusNormal"/>
              <w:spacing w:line="240" w:lineRule="exact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Источник формирования целевого показателя</w:t>
            </w:r>
          </w:p>
        </w:tc>
      </w:tr>
      <w:tr w:rsidR="004C603D" w:rsidRPr="00A029DB" w:rsidTr="004C603D">
        <w:trPr>
          <w:gridAfter w:val="1"/>
          <w:wAfter w:w="18" w:type="dxa"/>
          <w:trHeight w:val="20"/>
          <w:tblHeader/>
        </w:trPr>
        <w:tc>
          <w:tcPr>
            <w:tcW w:w="738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4C603D" w:rsidRPr="0077736F" w:rsidRDefault="004C603D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77736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C603D" w:rsidRPr="0077736F" w:rsidRDefault="0082646C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C603D" w:rsidRPr="0077736F" w:rsidRDefault="0082646C" w:rsidP="0059399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13</w:t>
            </w:r>
          </w:p>
        </w:tc>
      </w:tr>
      <w:tr w:rsidR="004C603D" w:rsidRPr="00A029DB" w:rsidTr="004C603D">
        <w:trPr>
          <w:trHeight w:val="20"/>
        </w:trPr>
        <w:tc>
          <w:tcPr>
            <w:tcW w:w="738" w:type="dxa"/>
          </w:tcPr>
          <w:p w:rsidR="004C603D" w:rsidRPr="00A029DB" w:rsidRDefault="004C603D" w:rsidP="0059399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</w:p>
        </w:tc>
        <w:tc>
          <w:tcPr>
            <w:tcW w:w="15184" w:type="dxa"/>
            <w:gridSpan w:val="13"/>
          </w:tcPr>
          <w:p w:rsidR="004C603D" w:rsidRPr="00E407C5" w:rsidRDefault="004C603D" w:rsidP="001152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  <w:r w:rsidRPr="00E407C5">
              <w:rPr>
                <w:rFonts w:ascii="Times New Roman" w:hAnsi="Times New Roman" w:cs="Times New Roman"/>
                <w:spacing w:val="16"/>
                <w:sz w:val="22"/>
                <w:szCs w:val="24"/>
              </w:rPr>
              <w:t xml:space="preserve">Цель 1: </w:t>
            </w:r>
            <w:r w:rsidR="00E407C5" w:rsidRPr="00E407C5">
              <w:rPr>
                <w:rFonts w:ascii="Times New Roman" w:hAnsi="Times New Roman" w:cs="Times New Roman"/>
                <w:spacing w:val="20"/>
                <w:sz w:val="22"/>
                <w:szCs w:val="28"/>
              </w:rPr>
              <w:t xml:space="preserve">Обеспечение жителей качественными культурно-досуговыми услугами, услугами </w:t>
            </w:r>
            <w:r w:rsidR="00E407C5" w:rsidRPr="00E407C5">
              <w:rPr>
                <w:rFonts w:ascii="Times New Roman" w:hAnsi="Times New Roman" w:cs="Times New Roman"/>
                <w:color w:val="22272F"/>
                <w:spacing w:val="20"/>
                <w:sz w:val="22"/>
                <w:szCs w:val="28"/>
                <w:shd w:val="clear" w:color="auto" w:fill="FFFFFF"/>
              </w:rPr>
              <w:t>эстетического воспитания и художественного образования детей</w:t>
            </w:r>
          </w:p>
          <w:p w:rsidR="004C603D" w:rsidRPr="00E407C5" w:rsidRDefault="004C603D" w:rsidP="001152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2"/>
                <w:szCs w:val="24"/>
              </w:rPr>
            </w:pPr>
          </w:p>
        </w:tc>
      </w:tr>
      <w:tr w:rsidR="004C603D" w:rsidRPr="00A029DB" w:rsidTr="004C603D">
        <w:trPr>
          <w:trHeight w:val="20"/>
        </w:trPr>
        <w:tc>
          <w:tcPr>
            <w:tcW w:w="738" w:type="dxa"/>
          </w:tcPr>
          <w:p w:rsidR="004C603D" w:rsidRPr="00A029DB" w:rsidRDefault="004C603D" w:rsidP="0059399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1.1.</w:t>
            </w:r>
          </w:p>
        </w:tc>
        <w:tc>
          <w:tcPr>
            <w:tcW w:w="15184" w:type="dxa"/>
            <w:gridSpan w:val="13"/>
          </w:tcPr>
          <w:p w:rsidR="004C603D" w:rsidRDefault="004C603D" w:rsidP="004C603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Задача 1.1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 </w:t>
            </w:r>
            <w:r w:rsidRPr="0070124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Формирование учреждений культуры </w:t>
            </w:r>
            <w:r w:rsidR="00FB279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муниципального образования</w:t>
            </w:r>
            <w:r w:rsidRPr="0070124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814E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«Город Березники» (далее – </w:t>
            </w:r>
            <w:r w:rsidR="001814E5" w:rsidRPr="001814E5">
              <w:rPr>
                <w:rFonts w:ascii="Times New Roman" w:hAnsi="Times New Roman" w:cs="Times New Roman"/>
                <w:spacing w:val="16"/>
                <w:sz w:val="24"/>
                <w:szCs w:val="24"/>
                <w:highlight w:val="yellow"/>
              </w:rPr>
              <w:t>муниципального образования)</w:t>
            </w:r>
            <w:r w:rsidR="001814E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0124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как современных центров коммуникаций, оказывающих населению </w:t>
            </w:r>
            <w:r w:rsidR="0079611F" w:rsidRPr="001814E5">
              <w:rPr>
                <w:rFonts w:ascii="Times New Roman" w:hAnsi="Times New Roman" w:cs="Times New Roman"/>
                <w:spacing w:val="16"/>
                <w:sz w:val="24"/>
                <w:szCs w:val="24"/>
                <w:highlight w:val="yellow"/>
              </w:rPr>
              <w:t>муниципального образования</w:t>
            </w:r>
            <w:r w:rsidR="0079611F" w:rsidRPr="0070124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0124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качественные культурно-досуговые услуги</w:t>
            </w:r>
          </w:p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4C603D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1.2.</w:t>
            </w:r>
          </w:p>
        </w:tc>
        <w:tc>
          <w:tcPr>
            <w:tcW w:w="1843" w:type="dxa"/>
          </w:tcPr>
          <w:p w:rsidR="004C603D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6648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Целевой показатель 1.1.1.Степень удовлетворенности посетителей учреждений культуры качеством предоставляемых услуг. </w:t>
            </w:r>
          </w:p>
          <w:p w:rsidR="004C603D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4C603D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4C603D" w:rsidRPr="00C6648B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Управление культуры</w:t>
            </w:r>
            <w:r w:rsidR="007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администрации города Березники (далее - Управление культур</w:t>
            </w:r>
            <w:r w:rsidR="0079611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ы)</w:t>
            </w:r>
          </w:p>
        </w:tc>
        <w:tc>
          <w:tcPr>
            <w:tcW w:w="1418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92</w:t>
            </w:r>
          </w:p>
        </w:tc>
        <w:tc>
          <w:tcPr>
            <w:tcW w:w="1133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92</w:t>
            </w:r>
          </w:p>
        </w:tc>
        <w:tc>
          <w:tcPr>
            <w:tcW w:w="1135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93</w:t>
            </w:r>
          </w:p>
        </w:tc>
        <w:tc>
          <w:tcPr>
            <w:tcW w:w="991" w:type="dxa"/>
          </w:tcPr>
          <w:p w:rsidR="004C603D" w:rsidRPr="004C0510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93</w:t>
            </w:r>
          </w:p>
        </w:tc>
        <w:tc>
          <w:tcPr>
            <w:tcW w:w="993" w:type="dxa"/>
          </w:tcPr>
          <w:p w:rsidR="004C603D" w:rsidRPr="004C0510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2"/>
                <w:szCs w:val="24"/>
              </w:rPr>
              <w:t>94</w:t>
            </w:r>
          </w:p>
        </w:tc>
        <w:tc>
          <w:tcPr>
            <w:tcW w:w="2268" w:type="dxa"/>
          </w:tcPr>
          <w:p w:rsidR="004C603D" w:rsidRPr="00DB2380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B238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Методика, утв. </w:t>
            </w:r>
            <w:r w:rsidR="00DB2380" w:rsidRPr="00DB238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приказом Министерства культуры, молодежной политики и массовых </w:t>
            </w:r>
            <w:proofErr w:type="gramStart"/>
            <w:r w:rsidR="00DB2380" w:rsidRPr="00DB238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коммуникаций  Пермского</w:t>
            </w:r>
            <w:proofErr w:type="gramEnd"/>
            <w:r w:rsidR="00DB2380" w:rsidRPr="00DB238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края     от 23.11.2012 </w:t>
            </w:r>
            <w:r w:rsidR="00074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           </w:t>
            </w:r>
            <w:r w:rsidR="00DB2380" w:rsidRPr="00DB238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№ СЭД-27-01-12-244</w:t>
            </w:r>
          </w:p>
        </w:tc>
      </w:tr>
      <w:tr w:rsidR="004C603D" w:rsidRPr="00A029DB" w:rsidTr="00855400">
        <w:trPr>
          <w:trHeight w:val="20"/>
        </w:trPr>
        <w:tc>
          <w:tcPr>
            <w:tcW w:w="738" w:type="dxa"/>
          </w:tcPr>
          <w:p w:rsidR="004C603D" w:rsidRPr="00A029DB" w:rsidRDefault="004C603D" w:rsidP="00544E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15184" w:type="dxa"/>
            <w:gridSpan w:val="13"/>
          </w:tcPr>
          <w:p w:rsidR="004C603D" w:rsidRDefault="004C603D" w:rsidP="0059399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2240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Задача 1.2.Повышение качества художественного образования в сфере культуры</w:t>
            </w:r>
          </w:p>
          <w:p w:rsidR="004C603D" w:rsidRPr="00C2240F" w:rsidRDefault="004C603D" w:rsidP="0059399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DC0CD6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DC0CD6" w:rsidRPr="00A029DB" w:rsidRDefault="00DC0CD6" w:rsidP="00DC0CD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C0CD6" w:rsidRPr="00C2240F" w:rsidRDefault="00DC0CD6" w:rsidP="00DC0CD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2240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Целевой показатель 1.2.1.</w:t>
            </w:r>
          </w:p>
          <w:p w:rsidR="00DC0CD6" w:rsidRDefault="00DC0CD6" w:rsidP="00DC0C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240F">
              <w:rPr>
                <w:sz w:val="24"/>
                <w:szCs w:val="24"/>
              </w:rPr>
              <w:t xml:space="preserve">Средний балл по результатам итоговой аттестации обучающихся (выпускников) </w:t>
            </w:r>
            <w:r w:rsidRPr="00C2240F">
              <w:rPr>
                <w:sz w:val="24"/>
                <w:szCs w:val="24"/>
                <w:shd w:val="clear" w:color="auto" w:fill="FFFFFF"/>
              </w:rPr>
              <w:t xml:space="preserve">детских школ искусств </w:t>
            </w:r>
            <w:r w:rsidRPr="00C2240F">
              <w:rPr>
                <w:sz w:val="24"/>
                <w:szCs w:val="24"/>
              </w:rPr>
              <w:t>(далее - ДШИ).</w:t>
            </w:r>
          </w:p>
          <w:p w:rsidR="00DC0CD6" w:rsidRPr="00C2240F" w:rsidRDefault="00DC0CD6" w:rsidP="00DC0C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0CD6" w:rsidRPr="00A029DB" w:rsidRDefault="00DC0CD6" w:rsidP="00DC0CD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DC0CD6" w:rsidRPr="00A029DB" w:rsidRDefault="00DC0CD6" w:rsidP="00DC0CD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балл</w:t>
            </w:r>
          </w:p>
        </w:tc>
        <w:tc>
          <w:tcPr>
            <w:tcW w:w="1133" w:type="dxa"/>
          </w:tcPr>
          <w:p w:rsidR="00DC0CD6" w:rsidRPr="00A029DB" w:rsidRDefault="00DC0CD6" w:rsidP="00DC0CD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DC0CD6" w:rsidRPr="00A029DB" w:rsidRDefault="00DC0CD6" w:rsidP="00DC0CD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4,4</w:t>
            </w:r>
          </w:p>
        </w:tc>
        <w:tc>
          <w:tcPr>
            <w:tcW w:w="1133" w:type="dxa"/>
          </w:tcPr>
          <w:p w:rsidR="00DC0CD6" w:rsidRPr="00A029DB" w:rsidRDefault="00DC0CD6" w:rsidP="00DC0CD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4,4</w:t>
            </w:r>
          </w:p>
        </w:tc>
        <w:tc>
          <w:tcPr>
            <w:tcW w:w="1135" w:type="dxa"/>
          </w:tcPr>
          <w:p w:rsidR="00DC0CD6" w:rsidRPr="00A029DB" w:rsidRDefault="00DC0CD6" w:rsidP="00DC0CD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DC0CD6" w:rsidRPr="00A029DB" w:rsidRDefault="00DC0CD6" w:rsidP="00DC0CD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DC0CD6" w:rsidRPr="00A029DB" w:rsidRDefault="00DC0CD6" w:rsidP="00DC0CD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4,4</w:t>
            </w:r>
          </w:p>
        </w:tc>
        <w:tc>
          <w:tcPr>
            <w:tcW w:w="991" w:type="dxa"/>
          </w:tcPr>
          <w:p w:rsidR="00DC0CD6" w:rsidRPr="00A029DB" w:rsidRDefault="00DC0CD6" w:rsidP="00DC0CD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DC0CD6" w:rsidRDefault="00DC0CD6" w:rsidP="00DC0CD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DC0CD6" w:rsidRDefault="00DC0CD6" w:rsidP="00DC0CD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Методика (Приложение 3       к </w:t>
            </w:r>
            <w:r w:rsidR="00074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муниципальной программе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</w:tc>
      </w:tr>
      <w:tr w:rsidR="004C603D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</w:t>
            </w: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603D" w:rsidRPr="00C2240F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2240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Целевой показатель 1.2.2.</w:t>
            </w:r>
          </w:p>
          <w:p w:rsidR="004C603D" w:rsidRDefault="004C603D" w:rsidP="004C6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2240F">
              <w:rPr>
                <w:sz w:val="24"/>
                <w:szCs w:val="24"/>
              </w:rPr>
              <w:t>Удельный вес численности обучающихся ДШИ, ставших победителям</w:t>
            </w:r>
            <w:r w:rsidRPr="00C2240F">
              <w:rPr>
                <w:sz w:val="24"/>
                <w:szCs w:val="24"/>
              </w:rPr>
              <w:lastRenderedPageBreak/>
              <w:t>и (лауреатами, призерами) международных, российских и краевых фестивалей, конкурсов.</w:t>
            </w:r>
          </w:p>
          <w:p w:rsidR="004C603D" w:rsidRPr="00C2240F" w:rsidRDefault="004C603D" w:rsidP="004C60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418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12,2</w:t>
            </w:r>
          </w:p>
        </w:tc>
        <w:tc>
          <w:tcPr>
            <w:tcW w:w="992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12,3</w:t>
            </w:r>
          </w:p>
        </w:tc>
        <w:tc>
          <w:tcPr>
            <w:tcW w:w="1133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12,3</w:t>
            </w:r>
          </w:p>
        </w:tc>
        <w:tc>
          <w:tcPr>
            <w:tcW w:w="1135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12,</w:t>
            </w:r>
            <w:r w:rsidR="0082646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12,</w:t>
            </w:r>
            <w:r w:rsidR="0082646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12,</w:t>
            </w:r>
            <w:r w:rsidR="0082646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4C603D" w:rsidRPr="00A029DB" w:rsidRDefault="0082646C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12,4</w:t>
            </w:r>
          </w:p>
        </w:tc>
        <w:tc>
          <w:tcPr>
            <w:tcW w:w="993" w:type="dxa"/>
          </w:tcPr>
          <w:p w:rsidR="004C603D" w:rsidRDefault="0082646C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12,4</w:t>
            </w:r>
          </w:p>
        </w:tc>
        <w:tc>
          <w:tcPr>
            <w:tcW w:w="2268" w:type="dxa"/>
          </w:tcPr>
          <w:p w:rsidR="004C603D" w:rsidRPr="00A029DB" w:rsidRDefault="004C603D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82646C" w:rsidRPr="00A029DB" w:rsidTr="008A499E">
        <w:trPr>
          <w:trHeight w:val="20"/>
        </w:trPr>
        <w:tc>
          <w:tcPr>
            <w:tcW w:w="738" w:type="dxa"/>
          </w:tcPr>
          <w:p w:rsidR="0082646C" w:rsidRPr="00A029DB" w:rsidRDefault="0082646C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1.6</w:t>
            </w:r>
          </w:p>
        </w:tc>
        <w:tc>
          <w:tcPr>
            <w:tcW w:w="15184" w:type="dxa"/>
            <w:gridSpan w:val="13"/>
          </w:tcPr>
          <w:p w:rsidR="0082646C" w:rsidRDefault="0082646C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Задача 1.3.Создание условий для саморазвития личности и качественного досуга населения</w:t>
            </w:r>
          </w:p>
          <w:p w:rsidR="0082646C" w:rsidRPr="00D97097" w:rsidRDefault="0082646C" w:rsidP="004C60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055930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55930" w:rsidRPr="00A029DB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1.7</w:t>
            </w:r>
          </w:p>
        </w:tc>
        <w:tc>
          <w:tcPr>
            <w:tcW w:w="1843" w:type="dxa"/>
          </w:tcPr>
          <w:p w:rsidR="00055930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970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Целевой показатель 1.3.1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  <w:r w:rsidRPr="00D970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Доля посетителей международных, российских, краевых, муниципальных мероприятий и проектов, проводимых на территории </w:t>
            </w:r>
            <w:r w:rsidR="0079611F" w:rsidRPr="001814E5">
              <w:rPr>
                <w:rFonts w:ascii="Times New Roman" w:hAnsi="Times New Roman" w:cs="Times New Roman"/>
                <w:spacing w:val="16"/>
                <w:sz w:val="24"/>
                <w:szCs w:val="24"/>
                <w:highlight w:val="yellow"/>
              </w:rPr>
              <w:t>муниципального образования</w:t>
            </w:r>
            <w:r w:rsidRPr="00D970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, от общего </w:t>
            </w:r>
            <w:r w:rsidRPr="00D970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количества населения </w:t>
            </w:r>
            <w:r w:rsidR="0079611F" w:rsidRPr="001814E5">
              <w:rPr>
                <w:rFonts w:ascii="Times New Roman" w:hAnsi="Times New Roman" w:cs="Times New Roman"/>
                <w:spacing w:val="16"/>
                <w:sz w:val="24"/>
                <w:szCs w:val="24"/>
                <w:highlight w:val="yellow"/>
              </w:rPr>
              <w:t>муниципального образования</w:t>
            </w:r>
          </w:p>
          <w:p w:rsidR="00055930" w:rsidRPr="00D97097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5930" w:rsidRPr="00A029DB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418" w:type="dxa"/>
          </w:tcPr>
          <w:p w:rsidR="00055930" w:rsidRPr="00A029DB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55930" w:rsidRPr="00A029DB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055930" w:rsidRPr="00A029DB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151</w:t>
            </w:r>
          </w:p>
        </w:tc>
        <w:tc>
          <w:tcPr>
            <w:tcW w:w="1133" w:type="dxa"/>
          </w:tcPr>
          <w:p w:rsidR="00055930" w:rsidRPr="00A029DB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151</w:t>
            </w:r>
          </w:p>
        </w:tc>
        <w:tc>
          <w:tcPr>
            <w:tcW w:w="1135" w:type="dxa"/>
          </w:tcPr>
          <w:p w:rsidR="00055930" w:rsidRPr="00A029DB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055930" w:rsidRPr="00A029DB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055930" w:rsidRPr="00A029DB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152</w:t>
            </w:r>
          </w:p>
        </w:tc>
        <w:tc>
          <w:tcPr>
            <w:tcW w:w="991" w:type="dxa"/>
          </w:tcPr>
          <w:p w:rsidR="00055930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055930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055930" w:rsidRDefault="00055930" w:rsidP="0005593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D73931" w:rsidRPr="007F0CEF" w:rsidTr="00FA0E40">
        <w:trPr>
          <w:trHeight w:val="20"/>
        </w:trPr>
        <w:tc>
          <w:tcPr>
            <w:tcW w:w="738" w:type="dxa"/>
          </w:tcPr>
          <w:p w:rsidR="00D73931" w:rsidRPr="007F0CEF" w:rsidRDefault="00D73931" w:rsidP="0082646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bookmarkStart w:id="0" w:name="_GoBack"/>
            <w:bookmarkEnd w:id="0"/>
            <w:r w:rsidRPr="007F0CE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1.8</w:t>
            </w:r>
          </w:p>
        </w:tc>
        <w:tc>
          <w:tcPr>
            <w:tcW w:w="15184" w:type="dxa"/>
            <w:gridSpan w:val="13"/>
          </w:tcPr>
          <w:p w:rsidR="000C2BEE" w:rsidRDefault="00D73931" w:rsidP="000C2B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F0CE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Задача 1.4.</w:t>
            </w:r>
            <w:r w:rsidR="002A4E5A" w:rsidRPr="007F0CE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Организация работы по реализации </w:t>
            </w:r>
            <w:r w:rsidR="0079611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муниципальной п</w:t>
            </w:r>
            <w:r w:rsidR="002A4E5A" w:rsidRPr="007F0CE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рограммы</w:t>
            </w:r>
          </w:p>
          <w:p w:rsidR="00D73931" w:rsidRPr="007F0CEF" w:rsidRDefault="00D73931" w:rsidP="000C2B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C147D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5C147D" w:rsidRPr="00A029DB" w:rsidRDefault="005C147D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1.9</w:t>
            </w:r>
          </w:p>
        </w:tc>
        <w:tc>
          <w:tcPr>
            <w:tcW w:w="1843" w:type="dxa"/>
          </w:tcPr>
          <w:p w:rsidR="005C147D" w:rsidRPr="002D45E8" w:rsidRDefault="005C147D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D45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Целевой показатель 1.4.1. Обеспечение реализации мероприятий </w:t>
            </w:r>
            <w:r w:rsidR="00DB238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муниципальной п</w:t>
            </w:r>
            <w:r w:rsidR="00DB2380" w:rsidRPr="007F0CE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рограммы</w:t>
            </w:r>
          </w:p>
        </w:tc>
        <w:tc>
          <w:tcPr>
            <w:tcW w:w="1275" w:type="dxa"/>
          </w:tcPr>
          <w:p w:rsidR="005C147D" w:rsidRPr="00A029DB" w:rsidRDefault="005C147D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5C147D" w:rsidRPr="00A029DB" w:rsidRDefault="005C147D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5C147D" w:rsidRPr="004F4509" w:rsidRDefault="005C147D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80</w:t>
            </w:r>
          </w:p>
        </w:tc>
        <w:tc>
          <w:tcPr>
            <w:tcW w:w="1133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5C147D" w:rsidRPr="004F4509" w:rsidRDefault="005C147D" w:rsidP="005C147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5C147D" w:rsidRPr="004F4509" w:rsidRDefault="005C147D" w:rsidP="005C147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5C147D" w:rsidRDefault="005C147D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Методика (Приложение 3       к </w:t>
            </w:r>
            <w:r w:rsidR="00074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муниципальной программе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</w:tc>
      </w:tr>
      <w:tr w:rsidR="00020C0E" w:rsidRPr="00A029DB" w:rsidTr="00B5101A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</w:t>
            </w:r>
          </w:p>
        </w:tc>
        <w:tc>
          <w:tcPr>
            <w:tcW w:w="15184" w:type="dxa"/>
            <w:gridSpan w:val="13"/>
            <w:shd w:val="clear" w:color="auto" w:fill="auto"/>
          </w:tcPr>
          <w:p w:rsidR="00020C0E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41C7C">
              <w:rPr>
                <w:sz w:val="24"/>
                <w:szCs w:val="24"/>
              </w:rPr>
              <w:t>Подпрограмма 1 «Сохранение и развитие культурного потенциала»</w:t>
            </w:r>
          </w:p>
          <w:p w:rsidR="00020C0E" w:rsidRPr="00541C7C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0C0E" w:rsidRPr="00A029DB" w:rsidTr="009617EB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2.1.</w:t>
            </w:r>
          </w:p>
        </w:tc>
        <w:tc>
          <w:tcPr>
            <w:tcW w:w="15184" w:type="dxa"/>
            <w:gridSpan w:val="13"/>
            <w:shd w:val="clear" w:color="auto" w:fill="auto"/>
          </w:tcPr>
          <w:p w:rsidR="00020C0E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1. </w:t>
            </w:r>
            <w:r w:rsidRPr="00F61478">
              <w:rPr>
                <w:sz w:val="24"/>
                <w:szCs w:val="24"/>
              </w:rPr>
              <w:t xml:space="preserve">Развитие учреждений культуры с целью оказания качественных культурно-досуговых услуг населению </w:t>
            </w:r>
          </w:p>
          <w:p w:rsidR="00020C0E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0C0E" w:rsidRPr="00A029DB" w:rsidTr="00104721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2.2.</w:t>
            </w:r>
          </w:p>
        </w:tc>
        <w:tc>
          <w:tcPr>
            <w:tcW w:w="15184" w:type="dxa"/>
            <w:gridSpan w:val="13"/>
            <w:shd w:val="clear" w:color="auto" w:fill="auto"/>
          </w:tcPr>
          <w:p w:rsidR="00020C0E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029DB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1.</w:t>
            </w:r>
            <w:r w:rsidRPr="00A029DB">
              <w:rPr>
                <w:sz w:val="24"/>
                <w:szCs w:val="24"/>
              </w:rPr>
              <w:t>1.</w:t>
            </w:r>
            <w:r w:rsidRPr="00F61478">
              <w:rPr>
                <w:sz w:val="24"/>
                <w:szCs w:val="24"/>
              </w:rPr>
              <w:t>Качественное оказание библиотечных, музей</w:t>
            </w:r>
            <w:r>
              <w:rPr>
                <w:sz w:val="24"/>
                <w:szCs w:val="24"/>
              </w:rPr>
              <w:t>ных, культурно-досуговых услуг.</w:t>
            </w:r>
          </w:p>
          <w:p w:rsidR="00020C0E" w:rsidRPr="00A029DB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2.3.</w:t>
            </w:r>
          </w:p>
        </w:tc>
        <w:tc>
          <w:tcPr>
            <w:tcW w:w="184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Целевой показатель 1.1.1.</w:t>
            </w:r>
          </w:p>
          <w:p w:rsidR="00020C0E" w:rsidRPr="00F61478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6147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Количество </w:t>
            </w:r>
          </w:p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6147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пользователей услугами библиотек</w:t>
            </w:r>
          </w:p>
          <w:p w:rsidR="00DB2380" w:rsidRDefault="00DB2380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DB2380" w:rsidRPr="00A029DB" w:rsidRDefault="00DB2380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чел.</w:t>
            </w:r>
          </w:p>
        </w:tc>
        <w:tc>
          <w:tcPr>
            <w:tcW w:w="1133" w:type="dxa"/>
          </w:tcPr>
          <w:p w:rsidR="00020C0E" w:rsidRPr="00135952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3595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42700</w:t>
            </w:r>
          </w:p>
        </w:tc>
        <w:tc>
          <w:tcPr>
            <w:tcW w:w="992" w:type="dxa"/>
          </w:tcPr>
          <w:p w:rsidR="00020C0E" w:rsidRPr="00135952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3595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48000</w:t>
            </w:r>
          </w:p>
        </w:tc>
        <w:tc>
          <w:tcPr>
            <w:tcW w:w="1133" w:type="dxa"/>
          </w:tcPr>
          <w:p w:rsidR="00020C0E" w:rsidRPr="00135952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3595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48050</w:t>
            </w:r>
          </w:p>
        </w:tc>
        <w:tc>
          <w:tcPr>
            <w:tcW w:w="1135" w:type="dxa"/>
          </w:tcPr>
          <w:p w:rsidR="00020C0E" w:rsidRPr="00135952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3595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48100</w:t>
            </w:r>
          </w:p>
        </w:tc>
        <w:tc>
          <w:tcPr>
            <w:tcW w:w="993" w:type="dxa"/>
          </w:tcPr>
          <w:p w:rsidR="00020C0E" w:rsidRPr="00135952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3595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48150</w:t>
            </w:r>
          </w:p>
        </w:tc>
        <w:tc>
          <w:tcPr>
            <w:tcW w:w="992" w:type="dxa"/>
          </w:tcPr>
          <w:p w:rsidR="00020C0E" w:rsidRPr="00135952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3595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48150</w:t>
            </w:r>
          </w:p>
        </w:tc>
        <w:tc>
          <w:tcPr>
            <w:tcW w:w="991" w:type="dxa"/>
          </w:tcPr>
          <w:p w:rsidR="00020C0E" w:rsidRPr="00135952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3595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48150</w:t>
            </w:r>
          </w:p>
        </w:tc>
        <w:tc>
          <w:tcPr>
            <w:tcW w:w="993" w:type="dxa"/>
          </w:tcPr>
          <w:p w:rsidR="00020C0E" w:rsidRPr="00135952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3595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48150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84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1.2.</w:t>
            </w:r>
          </w:p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A55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Посещаемость музейных учреждений</w:t>
            </w: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A55B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посещений на одного жителя в год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0,42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0,43</w:t>
            </w:r>
          </w:p>
        </w:tc>
        <w:tc>
          <w:tcPr>
            <w:tcW w:w="113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0,44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0,45</w:t>
            </w:r>
          </w:p>
        </w:tc>
        <w:tc>
          <w:tcPr>
            <w:tcW w:w="991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0,46</w:t>
            </w:r>
          </w:p>
        </w:tc>
        <w:tc>
          <w:tcPr>
            <w:tcW w:w="99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0,46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31B2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Pr="00031B2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1.3 Увеличение количества посещений театрально-концертных мероприятий</w:t>
            </w:r>
          </w:p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020C0E" w:rsidRPr="001A55B9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% </w:t>
            </w:r>
          </w:p>
        </w:tc>
        <w:tc>
          <w:tcPr>
            <w:tcW w:w="113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4,2</w:t>
            </w:r>
          </w:p>
        </w:tc>
        <w:tc>
          <w:tcPr>
            <w:tcW w:w="113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4,3</w:t>
            </w:r>
          </w:p>
        </w:tc>
        <w:tc>
          <w:tcPr>
            <w:tcW w:w="1135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4,3</w:t>
            </w:r>
          </w:p>
        </w:tc>
        <w:tc>
          <w:tcPr>
            <w:tcW w:w="991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2.6</w:t>
            </w:r>
          </w:p>
        </w:tc>
        <w:tc>
          <w:tcPr>
            <w:tcW w:w="1843" w:type="dxa"/>
          </w:tcPr>
          <w:p w:rsidR="00020C0E" w:rsidRPr="006D3AA6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F67B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Pr="00BF67B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</w:t>
            </w:r>
            <w:r w:rsidRPr="006D3AA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Количество </w:t>
            </w:r>
          </w:p>
          <w:p w:rsidR="00020C0E" w:rsidRPr="00BF67B1" w:rsidRDefault="00020C0E" w:rsidP="000740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D3AA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посетителей аттракционов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парка культуры и отдыха</w:t>
            </w: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Чел. </w:t>
            </w:r>
          </w:p>
        </w:tc>
        <w:tc>
          <w:tcPr>
            <w:tcW w:w="113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126000</w:t>
            </w:r>
          </w:p>
        </w:tc>
        <w:tc>
          <w:tcPr>
            <w:tcW w:w="992" w:type="dxa"/>
          </w:tcPr>
          <w:p w:rsidR="00020C0E" w:rsidRPr="007A480A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4"/>
              </w:rPr>
            </w:pPr>
            <w:r w:rsidRPr="007A480A">
              <w:rPr>
                <w:rFonts w:ascii="Times New Roman" w:hAnsi="Times New Roman" w:cs="Times New Roman"/>
                <w:spacing w:val="16"/>
                <w:sz w:val="22"/>
                <w:szCs w:val="24"/>
              </w:rPr>
              <w:t>126050</w:t>
            </w:r>
          </w:p>
        </w:tc>
        <w:tc>
          <w:tcPr>
            <w:tcW w:w="1133" w:type="dxa"/>
          </w:tcPr>
          <w:p w:rsidR="00020C0E" w:rsidRPr="007A480A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4"/>
              </w:rPr>
            </w:pPr>
            <w:r w:rsidRPr="007A480A">
              <w:rPr>
                <w:rFonts w:ascii="Times New Roman" w:hAnsi="Times New Roman" w:cs="Times New Roman"/>
                <w:spacing w:val="16"/>
                <w:sz w:val="22"/>
                <w:szCs w:val="24"/>
              </w:rPr>
              <w:t>126100</w:t>
            </w:r>
          </w:p>
        </w:tc>
        <w:tc>
          <w:tcPr>
            <w:tcW w:w="1135" w:type="dxa"/>
          </w:tcPr>
          <w:p w:rsidR="00020C0E" w:rsidRPr="007A480A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4"/>
              </w:rPr>
            </w:pPr>
            <w:r w:rsidRPr="007A480A">
              <w:rPr>
                <w:rFonts w:ascii="Times New Roman" w:hAnsi="Times New Roman" w:cs="Times New Roman"/>
                <w:spacing w:val="16"/>
                <w:sz w:val="22"/>
                <w:szCs w:val="24"/>
              </w:rPr>
              <w:t>126150</w:t>
            </w:r>
          </w:p>
        </w:tc>
        <w:tc>
          <w:tcPr>
            <w:tcW w:w="993" w:type="dxa"/>
          </w:tcPr>
          <w:p w:rsidR="00020C0E" w:rsidRPr="007A480A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4"/>
              </w:rPr>
            </w:pPr>
            <w:r w:rsidRPr="007A480A">
              <w:rPr>
                <w:rFonts w:ascii="Times New Roman" w:hAnsi="Times New Roman" w:cs="Times New Roman"/>
                <w:spacing w:val="16"/>
                <w:sz w:val="22"/>
                <w:szCs w:val="24"/>
              </w:rPr>
              <w:t>126200</w:t>
            </w:r>
          </w:p>
        </w:tc>
        <w:tc>
          <w:tcPr>
            <w:tcW w:w="992" w:type="dxa"/>
          </w:tcPr>
          <w:p w:rsidR="00020C0E" w:rsidRPr="007A480A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4"/>
              </w:rPr>
            </w:pPr>
            <w:r w:rsidRPr="007A480A">
              <w:rPr>
                <w:rFonts w:ascii="Times New Roman" w:hAnsi="Times New Roman" w:cs="Times New Roman"/>
                <w:spacing w:val="16"/>
                <w:sz w:val="22"/>
                <w:szCs w:val="24"/>
              </w:rPr>
              <w:t>126200</w:t>
            </w:r>
          </w:p>
        </w:tc>
        <w:tc>
          <w:tcPr>
            <w:tcW w:w="991" w:type="dxa"/>
          </w:tcPr>
          <w:p w:rsidR="00020C0E" w:rsidRPr="007A480A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4"/>
              </w:rPr>
            </w:pPr>
            <w:r w:rsidRPr="007A480A">
              <w:rPr>
                <w:rFonts w:ascii="Times New Roman" w:hAnsi="Times New Roman" w:cs="Times New Roman"/>
                <w:spacing w:val="16"/>
                <w:sz w:val="22"/>
                <w:szCs w:val="24"/>
              </w:rPr>
              <w:t>126200</w:t>
            </w:r>
          </w:p>
        </w:tc>
        <w:tc>
          <w:tcPr>
            <w:tcW w:w="993" w:type="dxa"/>
          </w:tcPr>
          <w:p w:rsidR="00020C0E" w:rsidRPr="007A480A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2"/>
                <w:szCs w:val="24"/>
              </w:rPr>
            </w:pPr>
            <w:r w:rsidRPr="007A480A">
              <w:rPr>
                <w:rFonts w:ascii="Times New Roman" w:hAnsi="Times New Roman" w:cs="Times New Roman"/>
                <w:spacing w:val="16"/>
                <w:sz w:val="22"/>
                <w:szCs w:val="24"/>
              </w:rPr>
              <w:t>126200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020C0E" w:rsidRPr="00A029DB" w:rsidTr="00022830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7</w:t>
            </w: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15184" w:type="dxa"/>
            <w:gridSpan w:val="13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959F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Pr="001959F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2.Сохранение и популяризац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ия историко-культурного наследия.</w:t>
            </w:r>
          </w:p>
          <w:p w:rsidR="00020C0E" w:rsidRPr="001959F8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</w:t>
            </w: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2380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Целевой показатель</w:t>
            </w:r>
          </w:p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2.1.</w:t>
            </w:r>
          </w:p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</w:t>
            </w:r>
            <w:r w:rsidRPr="001959F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я</w:t>
            </w:r>
            <w:r w:rsidRPr="001959F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объектов </w:t>
            </w:r>
            <w:r w:rsidRPr="001959F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Методика (Приложение 3       к </w:t>
            </w:r>
            <w:r w:rsidR="00074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муниципальной программе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2.2.</w:t>
            </w:r>
          </w:p>
          <w:p w:rsidR="00020C0E" w:rsidRPr="003D6FE2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D6FE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Доля представленных (во всех формах) зрителю музейных </w:t>
            </w:r>
            <w:r w:rsidRPr="003D6FE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предметов </w:t>
            </w:r>
          </w:p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3D6FE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общем количестве музейных предметов основного фонда</w:t>
            </w:r>
          </w:p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35</w:t>
            </w:r>
          </w:p>
        </w:tc>
        <w:tc>
          <w:tcPr>
            <w:tcW w:w="991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2.10</w:t>
            </w:r>
          </w:p>
        </w:tc>
        <w:tc>
          <w:tcPr>
            <w:tcW w:w="184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78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Pr="0066782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2.3. Количество виртуальных экспозиций</w:t>
            </w:r>
          </w:p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020C0E" w:rsidRPr="00A029DB" w:rsidTr="007C7137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2.11</w:t>
            </w:r>
          </w:p>
        </w:tc>
        <w:tc>
          <w:tcPr>
            <w:tcW w:w="15184" w:type="dxa"/>
            <w:gridSpan w:val="13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8F342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Pr="008F342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3.Обеспечение доступности и современного уровня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материально технической базы муниципальных </w:t>
            </w:r>
            <w:r w:rsidRPr="008F342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учреждений культуры.</w:t>
            </w:r>
          </w:p>
          <w:p w:rsidR="00020C0E" w:rsidRPr="008F3423" w:rsidRDefault="00020C0E" w:rsidP="00020C0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2.12</w:t>
            </w:r>
          </w:p>
        </w:tc>
        <w:tc>
          <w:tcPr>
            <w:tcW w:w="1843" w:type="dxa"/>
          </w:tcPr>
          <w:p w:rsidR="00020C0E" w:rsidRPr="008F3423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8F342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Pr="008F342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3.1 Доля инфраструктурных объектов культуры, </w:t>
            </w:r>
          </w:p>
          <w:p w:rsidR="00020C0E" w:rsidRPr="008F3423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8F342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по которым проведены работы по приведению </w:t>
            </w:r>
          </w:p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8F3423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нормативное состояние </w:t>
            </w:r>
          </w:p>
          <w:p w:rsidR="0079611F" w:rsidRDefault="0079611F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79611F" w:rsidRDefault="0079611F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  <w:p w:rsidR="0079611F" w:rsidRPr="008F3423" w:rsidRDefault="0079611F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Управление культуры;</w:t>
            </w:r>
          </w:p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8"/>
              </w:rPr>
            </w:pPr>
          </w:p>
          <w:p w:rsidR="00020C0E" w:rsidRPr="0020645A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8"/>
              </w:rPr>
              <w:t>С</w:t>
            </w:r>
            <w:r w:rsidRPr="0020645A">
              <w:rPr>
                <w:rFonts w:ascii="Times New Roman" w:hAnsi="Times New Roman" w:cs="Times New Roman"/>
                <w:spacing w:val="20"/>
                <w:sz w:val="24"/>
                <w:szCs w:val="28"/>
              </w:rPr>
              <w:t>оисполнител</w:t>
            </w:r>
            <w:r>
              <w:rPr>
                <w:rFonts w:ascii="Times New Roman" w:hAnsi="Times New Roman" w:cs="Times New Roman"/>
                <w:spacing w:val="20"/>
                <w:sz w:val="24"/>
                <w:szCs w:val="28"/>
              </w:rPr>
              <w:t xml:space="preserve">ь - </w:t>
            </w:r>
            <w:r w:rsidRPr="0020645A">
              <w:rPr>
                <w:rFonts w:ascii="Times New Roman" w:hAnsi="Times New Roman" w:cs="Times New Roman"/>
                <w:spacing w:val="20"/>
                <w:sz w:val="24"/>
                <w:szCs w:val="28"/>
              </w:rPr>
              <w:t>МКУ «УКС»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Методика (Приложение 3       к </w:t>
            </w:r>
            <w:r w:rsidR="00074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муниципальной программе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</w:tc>
      </w:tr>
      <w:tr w:rsidR="00020C0E" w:rsidRPr="00A029DB" w:rsidTr="00200517">
        <w:trPr>
          <w:trHeight w:val="20"/>
        </w:trPr>
        <w:tc>
          <w:tcPr>
            <w:tcW w:w="73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2.13</w:t>
            </w:r>
          </w:p>
        </w:tc>
        <w:tc>
          <w:tcPr>
            <w:tcW w:w="15184" w:type="dxa"/>
            <w:gridSpan w:val="13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524AE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</w:t>
            </w:r>
            <w:r w:rsidRPr="00524AE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4.Повышение престижности и привлекательности профессий в сфере культуры, в том числе путем обеспечения достойной оплаты труда</w:t>
            </w:r>
          </w:p>
          <w:p w:rsidR="00020C0E" w:rsidRPr="00524AE5" w:rsidRDefault="00020C0E" w:rsidP="00020C0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2.14</w:t>
            </w:r>
          </w:p>
        </w:tc>
        <w:tc>
          <w:tcPr>
            <w:tcW w:w="1843" w:type="dxa"/>
          </w:tcPr>
          <w:p w:rsidR="00020C0E" w:rsidRPr="00524AE5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524AE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Целевой показатель 1.4.1 Отношение средней заработной платы работников учреждений культуры к средней заработной плате </w:t>
            </w:r>
          </w:p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524AE5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 Пермскому краю</w:t>
            </w:r>
          </w:p>
          <w:p w:rsidR="00020C0E" w:rsidRPr="00524AE5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020C0E" w:rsidRPr="00A029DB" w:rsidTr="006C323F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</w:t>
            </w:r>
          </w:p>
        </w:tc>
        <w:tc>
          <w:tcPr>
            <w:tcW w:w="15184" w:type="dxa"/>
            <w:gridSpan w:val="13"/>
            <w:shd w:val="clear" w:color="auto" w:fill="auto"/>
          </w:tcPr>
          <w:p w:rsidR="00020C0E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029DB">
              <w:rPr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>«</w:t>
            </w:r>
            <w:r w:rsidRPr="0080347F">
              <w:rPr>
                <w:sz w:val="24"/>
                <w:szCs w:val="24"/>
              </w:rPr>
              <w:t>Развитие художественного образования и поддержка талантливых детей и молодежи</w:t>
            </w:r>
            <w:r>
              <w:rPr>
                <w:sz w:val="24"/>
                <w:szCs w:val="24"/>
              </w:rPr>
              <w:t>»</w:t>
            </w:r>
          </w:p>
          <w:p w:rsidR="00020C0E" w:rsidRPr="00A029DB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0C0E" w:rsidRPr="00A029DB" w:rsidTr="00C74DA1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3.1.</w:t>
            </w:r>
          </w:p>
        </w:tc>
        <w:tc>
          <w:tcPr>
            <w:tcW w:w="15184" w:type="dxa"/>
            <w:gridSpan w:val="13"/>
            <w:shd w:val="clear" w:color="auto" w:fill="auto"/>
          </w:tcPr>
          <w:p w:rsidR="00020C0E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029DB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1.</w:t>
            </w:r>
            <w:r w:rsidRPr="0080347F">
              <w:rPr>
                <w:sz w:val="24"/>
                <w:szCs w:val="24"/>
              </w:rPr>
              <w:t>Развитие учреждений дополнительного образования в сфере культуры</w:t>
            </w:r>
          </w:p>
          <w:p w:rsidR="00020C0E" w:rsidRPr="00A029DB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0C0E" w:rsidRPr="00A029DB" w:rsidTr="003E709A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3.2.</w:t>
            </w:r>
          </w:p>
        </w:tc>
        <w:tc>
          <w:tcPr>
            <w:tcW w:w="15184" w:type="dxa"/>
            <w:gridSpan w:val="13"/>
            <w:shd w:val="clear" w:color="auto" w:fill="auto"/>
          </w:tcPr>
          <w:p w:rsidR="00020C0E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1.1</w:t>
            </w:r>
            <w:r w:rsidRPr="00A029DB">
              <w:rPr>
                <w:sz w:val="24"/>
                <w:szCs w:val="24"/>
              </w:rPr>
              <w:t>.</w:t>
            </w:r>
            <w:r w:rsidRPr="00C6648B">
              <w:rPr>
                <w:sz w:val="24"/>
                <w:szCs w:val="24"/>
              </w:rPr>
              <w:t xml:space="preserve">Повышение качества оказываемых образовательных услуг через внедрение </w:t>
            </w:r>
            <w:r>
              <w:rPr>
                <w:sz w:val="24"/>
                <w:szCs w:val="24"/>
              </w:rPr>
              <w:t>современных</w:t>
            </w:r>
            <w:r w:rsidRPr="00C6648B">
              <w:rPr>
                <w:sz w:val="24"/>
                <w:szCs w:val="24"/>
              </w:rPr>
              <w:t xml:space="preserve"> технологий, укрепление и модернизаци</w:t>
            </w:r>
            <w:r>
              <w:rPr>
                <w:sz w:val="24"/>
                <w:szCs w:val="24"/>
              </w:rPr>
              <w:t>ю</w:t>
            </w:r>
            <w:r w:rsidRPr="00C6648B">
              <w:rPr>
                <w:sz w:val="24"/>
                <w:szCs w:val="24"/>
              </w:rPr>
              <w:t xml:space="preserve"> материально-технической базы муниципальных учреждений.</w:t>
            </w:r>
          </w:p>
          <w:p w:rsidR="00020C0E" w:rsidRDefault="00020C0E" w:rsidP="00020C0E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3.3.</w:t>
            </w:r>
          </w:p>
        </w:tc>
        <w:tc>
          <w:tcPr>
            <w:tcW w:w="184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Целевой показатель</w:t>
            </w:r>
          </w:p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1.1.1</w:t>
            </w:r>
          </w:p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C6648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обучающихся</w:t>
            </w:r>
            <w:r w:rsidRPr="00C6648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ДШИ, ставших победителями (лауреатами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, призерами</w:t>
            </w:r>
            <w:r w:rsidRPr="00C6648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) международных, российских и краевых фестивалей, конкурсов</w:t>
            </w:r>
          </w:p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119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121</w:t>
            </w:r>
          </w:p>
        </w:tc>
        <w:tc>
          <w:tcPr>
            <w:tcW w:w="113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123</w:t>
            </w:r>
          </w:p>
        </w:tc>
        <w:tc>
          <w:tcPr>
            <w:tcW w:w="991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020C0E" w:rsidRPr="00A029DB" w:rsidTr="00EE3AE6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5184" w:type="dxa"/>
            <w:gridSpan w:val="13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C73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1.2. </w:t>
            </w:r>
            <w:r w:rsidRPr="006C73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Обеспечение участия творческой молодежи, детей и подростков в фестивалях, конкурсах и мастер-классах различного уровня</w:t>
            </w:r>
          </w:p>
          <w:p w:rsidR="00020C0E" w:rsidRPr="006C737F" w:rsidRDefault="00020C0E" w:rsidP="00020C0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</w:t>
            </w:r>
          </w:p>
        </w:tc>
        <w:tc>
          <w:tcPr>
            <w:tcW w:w="184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C73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Целевой показатель 1.2.1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</w:t>
            </w:r>
            <w:r w:rsidRPr="006C73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я </w:t>
            </w:r>
            <w:r w:rsidRPr="006C73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детей, привлекаемых к участию в творческих мероприятиях, в общем числе детей, обучающихся в ДШИ</w:t>
            </w:r>
          </w:p>
          <w:p w:rsidR="00020C0E" w:rsidRPr="006C737F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8,2</w:t>
            </w:r>
          </w:p>
        </w:tc>
        <w:tc>
          <w:tcPr>
            <w:tcW w:w="1135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8,2</w:t>
            </w:r>
          </w:p>
        </w:tc>
        <w:tc>
          <w:tcPr>
            <w:tcW w:w="991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8,3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020C0E" w:rsidRPr="00A029DB" w:rsidTr="00FC1026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184" w:type="dxa"/>
            <w:gridSpan w:val="13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C73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Задача 1.3.Повышение престижности и привлекательности профессий дополнительного образования в сфере культуры, в том числе путем обеспечения достойной оплаты труда</w:t>
            </w:r>
          </w:p>
          <w:p w:rsidR="00020C0E" w:rsidRPr="006C737F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7</w:t>
            </w:r>
            <w:r w:rsidRPr="00A029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5372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Целевой показатель 1.3.1 Отношение средней заработной платы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педагогических работников ДШИ, </w:t>
            </w:r>
            <w:r w:rsidRPr="0065372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 средней заработной плате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</w:t>
            </w:r>
            <w:r w:rsidRPr="0065372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Пермскому краю</w:t>
            </w:r>
          </w:p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020C0E" w:rsidRPr="00A029DB" w:rsidTr="00AB655B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  <w:tc>
          <w:tcPr>
            <w:tcW w:w="15184" w:type="dxa"/>
            <w:gridSpan w:val="13"/>
          </w:tcPr>
          <w:p w:rsidR="00020C0E" w:rsidRDefault="00020C0E" w:rsidP="00E77E5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503E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«</w:t>
            </w:r>
            <w:r w:rsidRPr="00D503E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Формирование положительного имиджа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муниципального образования </w:t>
            </w:r>
          </w:p>
          <w:p w:rsidR="00E77E5E" w:rsidRPr="00D503E1" w:rsidRDefault="00E77E5E" w:rsidP="00E77E5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020C0E" w:rsidRPr="00A029DB" w:rsidTr="00592880">
        <w:trPr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4.1</w:t>
            </w:r>
          </w:p>
        </w:tc>
        <w:tc>
          <w:tcPr>
            <w:tcW w:w="15184" w:type="dxa"/>
            <w:gridSpan w:val="13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503E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1 </w:t>
            </w:r>
            <w:r w:rsidRPr="00D503E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Обеспечение многообразия художественной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и</w:t>
            </w:r>
            <w:r w:rsidRPr="00D503E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творческой жизни </w:t>
            </w:r>
            <w:r w:rsidR="00295DF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муниципального образования</w:t>
            </w:r>
          </w:p>
          <w:p w:rsidR="00020C0E" w:rsidRPr="00D503E1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020C0E" w:rsidRPr="00A029DB" w:rsidTr="0038680E">
        <w:trPr>
          <w:trHeight w:val="20"/>
        </w:trPr>
        <w:tc>
          <w:tcPr>
            <w:tcW w:w="73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4.2</w:t>
            </w:r>
          </w:p>
        </w:tc>
        <w:tc>
          <w:tcPr>
            <w:tcW w:w="15184" w:type="dxa"/>
            <w:gridSpan w:val="13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D503E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Задача 1.1. Обеспечение качественного досуга населения</w:t>
            </w:r>
          </w:p>
          <w:p w:rsidR="00020C0E" w:rsidRPr="00D503E1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020C0E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4.3.</w:t>
            </w:r>
          </w:p>
        </w:tc>
        <w:tc>
          <w:tcPr>
            <w:tcW w:w="1843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FA11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Целевой показатель 1.1.1 Количество посетителей международн</w:t>
            </w:r>
            <w:r w:rsidRPr="00FA110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ых, российских, краевых, муниципальных мероприятий и проектов, проводимых на территории </w:t>
            </w:r>
            <w:r w:rsidR="00295DF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муниципального образования</w:t>
            </w:r>
          </w:p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418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Тыс. чел.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223,4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223,5</w:t>
            </w:r>
          </w:p>
        </w:tc>
        <w:tc>
          <w:tcPr>
            <w:tcW w:w="113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223,7</w:t>
            </w:r>
          </w:p>
        </w:tc>
        <w:tc>
          <w:tcPr>
            <w:tcW w:w="1135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223,9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224</w:t>
            </w:r>
          </w:p>
        </w:tc>
        <w:tc>
          <w:tcPr>
            <w:tcW w:w="991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224</w:t>
            </w:r>
          </w:p>
        </w:tc>
        <w:tc>
          <w:tcPr>
            <w:tcW w:w="993" w:type="dxa"/>
          </w:tcPr>
          <w:p w:rsidR="00020C0E" w:rsidRPr="00A029DB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225</w:t>
            </w:r>
          </w:p>
        </w:tc>
        <w:tc>
          <w:tcPr>
            <w:tcW w:w="2268" w:type="dxa"/>
          </w:tcPr>
          <w:p w:rsidR="00020C0E" w:rsidRDefault="00020C0E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</w:t>
            </w:r>
            <w:r w:rsidRPr="0070124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анные государственного статистического наблюдения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</w:t>
            </w:r>
          </w:p>
        </w:tc>
      </w:tr>
      <w:tr w:rsidR="00020C0E" w:rsidRPr="00A029DB" w:rsidTr="00E30AC1">
        <w:trPr>
          <w:trHeight w:val="20"/>
        </w:trPr>
        <w:tc>
          <w:tcPr>
            <w:tcW w:w="738" w:type="dxa"/>
          </w:tcPr>
          <w:p w:rsidR="00020C0E" w:rsidRDefault="00020C0E" w:rsidP="00020C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</w:t>
            </w:r>
          </w:p>
        </w:tc>
        <w:tc>
          <w:tcPr>
            <w:tcW w:w="15184" w:type="dxa"/>
            <w:gridSpan w:val="13"/>
          </w:tcPr>
          <w:p w:rsidR="00020C0E" w:rsidRPr="00FD66E8" w:rsidRDefault="00020C0E" w:rsidP="00020C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FD66E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Подпрограмма 4 «Муниципальная система управления культурой»</w:t>
            </w:r>
          </w:p>
          <w:p w:rsidR="00020C0E" w:rsidRPr="00FD66E8" w:rsidRDefault="00020C0E" w:rsidP="00020C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020C0E" w:rsidRPr="00A029DB" w:rsidTr="00874712">
        <w:trPr>
          <w:trHeight w:val="20"/>
        </w:trPr>
        <w:tc>
          <w:tcPr>
            <w:tcW w:w="738" w:type="dxa"/>
          </w:tcPr>
          <w:p w:rsidR="00020C0E" w:rsidRDefault="00020C0E" w:rsidP="00020C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5.1.</w:t>
            </w:r>
          </w:p>
        </w:tc>
        <w:tc>
          <w:tcPr>
            <w:tcW w:w="15184" w:type="dxa"/>
            <w:gridSpan w:val="13"/>
          </w:tcPr>
          <w:p w:rsidR="00020C0E" w:rsidRDefault="00020C0E" w:rsidP="00020C0E">
            <w:pPr>
              <w:pStyle w:val="a3"/>
              <w:shd w:val="clear" w:color="auto" w:fill="FFFFFF"/>
              <w:tabs>
                <w:tab w:val="left" w:pos="14788"/>
              </w:tabs>
              <w:spacing w:before="0" w:beforeAutospacing="0" w:after="0" w:afterAutospacing="0"/>
              <w:jc w:val="both"/>
              <w:rPr>
                <w:spacing w:val="16"/>
              </w:rPr>
            </w:pPr>
            <w:r w:rsidRPr="00FD66E8">
              <w:rPr>
                <w:spacing w:val="20"/>
              </w:rPr>
              <w:t xml:space="preserve">Цель </w:t>
            </w:r>
            <w:proofErr w:type="gramStart"/>
            <w:r w:rsidRPr="00FD66E8">
              <w:rPr>
                <w:spacing w:val="20"/>
              </w:rPr>
              <w:t>1.</w:t>
            </w:r>
            <w:r w:rsidRPr="00FD66E8">
              <w:rPr>
                <w:spacing w:val="16"/>
              </w:rPr>
              <w:t>Обеспечение</w:t>
            </w:r>
            <w:proofErr w:type="gramEnd"/>
            <w:r w:rsidRPr="00FD66E8">
              <w:rPr>
                <w:spacing w:val="16"/>
              </w:rPr>
              <w:t xml:space="preserve"> реализации </w:t>
            </w:r>
            <w:r w:rsidR="00295DF4">
              <w:rPr>
                <w:spacing w:val="16"/>
              </w:rPr>
              <w:t>муниципальной п</w:t>
            </w:r>
            <w:r w:rsidRPr="00FD66E8">
              <w:rPr>
                <w:spacing w:val="16"/>
              </w:rPr>
              <w:t>рограммы</w:t>
            </w:r>
          </w:p>
          <w:p w:rsidR="00020C0E" w:rsidRPr="00FD66E8" w:rsidRDefault="00020C0E" w:rsidP="00020C0E">
            <w:pPr>
              <w:pStyle w:val="a3"/>
              <w:shd w:val="clear" w:color="auto" w:fill="FFFFFF"/>
              <w:tabs>
                <w:tab w:val="left" w:pos="14788"/>
              </w:tabs>
              <w:spacing w:before="0" w:beforeAutospacing="0" w:after="0" w:afterAutospacing="0"/>
              <w:jc w:val="both"/>
              <w:rPr>
                <w:spacing w:val="20"/>
              </w:rPr>
            </w:pPr>
          </w:p>
        </w:tc>
      </w:tr>
      <w:tr w:rsidR="00020C0E" w:rsidRPr="00A029DB" w:rsidTr="000B1149">
        <w:trPr>
          <w:trHeight w:val="20"/>
        </w:trPr>
        <w:tc>
          <w:tcPr>
            <w:tcW w:w="738" w:type="dxa"/>
          </w:tcPr>
          <w:p w:rsidR="00020C0E" w:rsidRDefault="00020C0E" w:rsidP="00020C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5.2.</w:t>
            </w:r>
          </w:p>
        </w:tc>
        <w:tc>
          <w:tcPr>
            <w:tcW w:w="15184" w:type="dxa"/>
            <w:gridSpan w:val="13"/>
          </w:tcPr>
          <w:p w:rsidR="00020C0E" w:rsidRDefault="00020C0E" w:rsidP="00020C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20"/>
                <w:sz w:val="24"/>
                <w:szCs w:val="24"/>
              </w:rPr>
            </w:pPr>
            <w:r w:rsidRPr="00FD66E8">
              <w:rPr>
                <w:spacing w:val="20"/>
                <w:sz w:val="24"/>
                <w:szCs w:val="24"/>
              </w:rPr>
              <w:t>Задача1.</w:t>
            </w:r>
            <w:proofErr w:type="gramStart"/>
            <w:r w:rsidRPr="00FD66E8">
              <w:rPr>
                <w:spacing w:val="20"/>
                <w:sz w:val="24"/>
                <w:szCs w:val="24"/>
              </w:rPr>
              <w:t>1.Организация</w:t>
            </w:r>
            <w:proofErr w:type="gramEnd"/>
            <w:r w:rsidRPr="00FD66E8">
              <w:rPr>
                <w:spacing w:val="20"/>
                <w:sz w:val="24"/>
                <w:szCs w:val="24"/>
              </w:rPr>
              <w:t xml:space="preserve"> работы по реализации </w:t>
            </w:r>
            <w:r w:rsidR="00295DF4">
              <w:rPr>
                <w:spacing w:val="20"/>
                <w:sz w:val="24"/>
                <w:szCs w:val="24"/>
              </w:rPr>
              <w:t>муниципальной п</w:t>
            </w:r>
            <w:r w:rsidRPr="00FD66E8">
              <w:rPr>
                <w:spacing w:val="20"/>
                <w:sz w:val="24"/>
                <w:szCs w:val="24"/>
              </w:rPr>
              <w:t>рограммы</w:t>
            </w:r>
          </w:p>
          <w:p w:rsidR="00020C0E" w:rsidRPr="00FD66E8" w:rsidRDefault="00020C0E" w:rsidP="00020C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20"/>
                <w:sz w:val="24"/>
                <w:szCs w:val="24"/>
              </w:rPr>
            </w:pPr>
          </w:p>
        </w:tc>
      </w:tr>
      <w:tr w:rsidR="005C147D" w:rsidRPr="00A029DB" w:rsidTr="004C603D">
        <w:trPr>
          <w:gridAfter w:val="1"/>
          <w:wAfter w:w="18" w:type="dxa"/>
          <w:trHeight w:val="20"/>
        </w:trPr>
        <w:tc>
          <w:tcPr>
            <w:tcW w:w="738" w:type="dxa"/>
          </w:tcPr>
          <w:p w:rsidR="005C147D" w:rsidRPr="00A029DB" w:rsidRDefault="005C147D" w:rsidP="00020C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5.2.</w:t>
            </w:r>
          </w:p>
        </w:tc>
        <w:tc>
          <w:tcPr>
            <w:tcW w:w="1843" w:type="dxa"/>
          </w:tcPr>
          <w:p w:rsidR="005C147D" w:rsidRPr="00071F7B" w:rsidRDefault="005C147D" w:rsidP="00020C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71F7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Целевой показатель 1.1.1 </w:t>
            </w:r>
            <w:r w:rsidRPr="00071F7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Уровень достижения показателей деятельности сферы культуры</w:t>
            </w:r>
          </w:p>
        </w:tc>
        <w:tc>
          <w:tcPr>
            <w:tcW w:w="1275" w:type="dxa"/>
          </w:tcPr>
          <w:p w:rsidR="005C147D" w:rsidRPr="004F4509" w:rsidRDefault="005C147D" w:rsidP="00020C0E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4F450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:rsidR="005C147D" w:rsidRPr="004F4509" w:rsidRDefault="005C147D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5C147D" w:rsidRPr="004F4509" w:rsidRDefault="005C147D" w:rsidP="005C147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менее 95</w:t>
            </w:r>
          </w:p>
        </w:tc>
        <w:tc>
          <w:tcPr>
            <w:tcW w:w="1133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менее 95</w:t>
            </w:r>
          </w:p>
        </w:tc>
        <w:tc>
          <w:tcPr>
            <w:tcW w:w="1135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менее 95</w:t>
            </w:r>
          </w:p>
        </w:tc>
        <w:tc>
          <w:tcPr>
            <w:tcW w:w="993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менее 95</w:t>
            </w:r>
          </w:p>
        </w:tc>
        <w:tc>
          <w:tcPr>
            <w:tcW w:w="991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менее 95</w:t>
            </w:r>
          </w:p>
        </w:tc>
        <w:tc>
          <w:tcPr>
            <w:tcW w:w="993" w:type="dxa"/>
          </w:tcPr>
          <w:p w:rsidR="005C147D" w:rsidRPr="004F4509" w:rsidRDefault="005C147D" w:rsidP="00B02B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менее 95</w:t>
            </w:r>
          </w:p>
        </w:tc>
        <w:tc>
          <w:tcPr>
            <w:tcW w:w="2268" w:type="dxa"/>
          </w:tcPr>
          <w:p w:rsidR="005C147D" w:rsidRDefault="005C147D" w:rsidP="00020C0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Методика (Приложение 3       к </w:t>
            </w:r>
            <w:r w:rsidR="00074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муниципальной программе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</w:tc>
      </w:tr>
    </w:tbl>
    <w:p w:rsidR="00DE0F99" w:rsidRDefault="00DE0F99" w:rsidP="009312E9">
      <w:pPr>
        <w:pStyle w:val="ConsPlusNormal"/>
        <w:spacing w:line="240" w:lineRule="exact"/>
        <w:ind w:left="11907" w:firstLine="0"/>
        <w:rPr>
          <w:rFonts w:ascii="Times New Roman" w:hAnsi="Times New Roman" w:cs="Times New Roman"/>
          <w:spacing w:val="16"/>
          <w:sz w:val="24"/>
          <w:szCs w:val="24"/>
        </w:rPr>
      </w:pPr>
    </w:p>
    <w:sectPr w:rsidR="00DE0F99" w:rsidSect="000B7E97">
      <w:pgSz w:w="16838" w:h="11906" w:orient="landscape"/>
      <w:pgMar w:top="851" w:right="395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5EA"/>
    <w:rsid w:val="00003363"/>
    <w:rsid w:val="00020C0E"/>
    <w:rsid w:val="00031B2A"/>
    <w:rsid w:val="00051728"/>
    <w:rsid w:val="00055930"/>
    <w:rsid w:val="00056DFB"/>
    <w:rsid w:val="00071F7B"/>
    <w:rsid w:val="0007408C"/>
    <w:rsid w:val="00077484"/>
    <w:rsid w:val="0008159F"/>
    <w:rsid w:val="000A325B"/>
    <w:rsid w:val="000B7E97"/>
    <w:rsid w:val="000C2BEE"/>
    <w:rsid w:val="000C4924"/>
    <w:rsid w:val="000D58D5"/>
    <w:rsid w:val="000E308D"/>
    <w:rsid w:val="000E7B06"/>
    <w:rsid w:val="000F3771"/>
    <w:rsid w:val="001152FB"/>
    <w:rsid w:val="00135952"/>
    <w:rsid w:val="001814E5"/>
    <w:rsid w:val="001959F8"/>
    <w:rsid w:val="001A55B9"/>
    <w:rsid w:val="001C1763"/>
    <w:rsid w:val="001E21DC"/>
    <w:rsid w:val="001E3398"/>
    <w:rsid w:val="001E6740"/>
    <w:rsid w:val="00204E1E"/>
    <w:rsid w:val="0020645A"/>
    <w:rsid w:val="00216A5B"/>
    <w:rsid w:val="00295DF4"/>
    <w:rsid w:val="002A4E5A"/>
    <w:rsid w:val="002B50EB"/>
    <w:rsid w:val="002D2E76"/>
    <w:rsid w:val="002D45E8"/>
    <w:rsid w:val="002F06E0"/>
    <w:rsid w:val="002F11B9"/>
    <w:rsid w:val="00302651"/>
    <w:rsid w:val="00302FCB"/>
    <w:rsid w:val="0031034D"/>
    <w:rsid w:val="0031445A"/>
    <w:rsid w:val="003404F2"/>
    <w:rsid w:val="003A3B1A"/>
    <w:rsid w:val="003D6FE2"/>
    <w:rsid w:val="003E7AA2"/>
    <w:rsid w:val="00402002"/>
    <w:rsid w:val="004045EA"/>
    <w:rsid w:val="00415695"/>
    <w:rsid w:val="00416384"/>
    <w:rsid w:val="00423529"/>
    <w:rsid w:val="004251DB"/>
    <w:rsid w:val="00442424"/>
    <w:rsid w:val="00463981"/>
    <w:rsid w:val="00483019"/>
    <w:rsid w:val="004A4DB3"/>
    <w:rsid w:val="004C0510"/>
    <w:rsid w:val="004C603D"/>
    <w:rsid w:val="004E16BD"/>
    <w:rsid w:val="004F4509"/>
    <w:rsid w:val="004F7943"/>
    <w:rsid w:val="00511719"/>
    <w:rsid w:val="00524AE5"/>
    <w:rsid w:val="00541C7C"/>
    <w:rsid w:val="00544EEF"/>
    <w:rsid w:val="00547811"/>
    <w:rsid w:val="00553713"/>
    <w:rsid w:val="00555ED4"/>
    <w:rsid w:val="00582B8F"/>
    <w:rsid w:val="0058718B"/>
    <w:rsid w:val="005B4E90"/>
    <w:rsid w:val="005C147D"/>
    <w:rsid w:val="005D32A6"/>
    <w:rsid w:val="005E1104"/>
    <w:rsid w:val="005E1BDD"/>
    <w:rsid w:val="005E7C4E"/>
    <w:rsid w:val="005F509F"/>
    <w:rsid w:val="0063321E"/>
    <w:rsid w:val="0065372A"/>
    <w:rsid w:val="00667824"/>
    <w:rsid w:val="00694511"/>
    <w:rsid w:val="006B5EA6"/>
    <w:rsid w:val="006C737F"/>
    <w:rsid w:val="006D3AA6"/>
    <w:rsid w:val="006E38CD"/>
    <w:rsid w:val="006F7947"/>
    <w:rsid w:val="0070124E"/>
    <w:rsid w:val="007243E4"/>
    <w:rsid w:val="0077736F"/>
    <w:rsid w:val="00787310"/>
    <w:rsid w:val="0079611F"/>
    <w:rsid w:val="007A480A"/>
    <w:rsid w:val="007E2EA2"/>
    <w:rsid w:val="007F0CEF"/>
    <w:rsid w:val="007F7CEB"/>
    <w:rsid w:val="0080347F"/>
    <w:rsid w:val="00813CA7"/>
    <w:rsid w:val="0082646C"/>
    <w:rsid w:val="00843A02"/>
    <w:rsid w:val="00850044"/>
    <w:rsid w:val="00851163"/>
    <w:rsid w:val="00853500"/>
    <w:rsid w:val="008557E3"/>
    <w:rsid w:val="00890249"/>
    <w:rsid w:val="008A0968"/>
    <w:rsid w:val="008B2523"/>
    <w:rsid w:val="008C561B"/>
    <w:rsid w:val="008C7EC3"/>
    <w:rsid w:val="008E263C"/>
    <w:rsid w:val="008F2B6C"/>
    <w:rsid w:val="008F3423"/>
    <w:rsid w:val="009105E1"/>
    <w:rsid w:val="009159F0"/>
    <w:rsid w:val="009312E9"/>
    <w:rsid w:val="00936C52"/>
    <w:rsid w:val="00952458"/>
    <w:rsid w:val="009B0C1A"/>
    <w:rsid w:val="009F387A"/>
    <w:rsid w:val="00A518FF"/>
    <w:rsid w:val="00A61AF0"/>
    <w:rsid w:val="00A8084B"/>
    <w:rsid w:val="00AC0593"/>
    <w:rsid w:val="00AC1467"/>
    <w:rsid w:val="00AC6943"/>
    <w:rsid w:val="00B02F9D"/>
    <w:rsid w:val="00B03D97"/>
    <w:rsid w:val="00B45EC4"/>
    <w:rsid w:val="00B52B74"/>
    <w:rsid w:val="00B804AA"/>
    <w:rsid w:val="00BC3BBD"/>
    <w:rsid w:val="00BF63C9"/>
    <w:rsid w:val="00BF67B1"/>
    <w:rsid w:val="00C05A03"/>
    <w:rsid w:val="00C2240F"/>
    <w:rsid w:val="00C55327"/>
    <w:rsid w:val="00C61F02"/>
    <w:rsid w:val="00C6648B"/>
    <w:rsid w:val="00C72F5E"/>
    <w:rsid w:val="00C76151"/>
    <w:rsid w:val="00C85D88"/>
    <w:rsid w:val="00CA27BB"/>
    <w:rsid w:val="00CC40F5"/>
    <w:rsid w:val="00CE7B3C"/>
    <w:rsid w:val="00CF309B"/>
    <w:rsid w:val="00D01C4C"/>
    <w:rsid w:val="00D24F49"/>
    <w:rsid w:val="00D30BA7"/>
    <w:rsid w:val="00D503E1"/>
    <w:rsid w:val="00D51D84"/>
    <w:rsid w:val="00D53DE7"/>
    <w:rsid w:val="00D611EA"/>
    <w:rsid w:val="00D73931"/>
    <w:rsid w:val="00D879BD"/>
    <w:rsid w:val="00D97097"/>
    <w:rsid w:val="00DB2380"/>
    <w:rsid w:val="00DB59E0"/>
    <w:rsid w:val="00DB7165"/>
    <w:rsid w:val="00DC0CD6"/>
    <w:rsid w:val="00DD0BD4"/>
    <w:rsid w:val="00DD4C23"/>
    <w:rsid w:val="00DE0F99"/>
    <w:rsid w:val="00E00FFD"/>
    <w:rsid w:val="00E12089"/>
    <w:rsid w:val="00E17C09"/>
    <w:rsid w:val="00E17EC2"/>
    <w:rsid w:val="00E407C5"/>
    <w:rsid w:val="00E458C2"/>
    <w:rsid w:val="00E77E5E"/>
    <w:rsid w:val="00E812B9"/>
    <w:rsid w:val="00E9053F"/>
    <w:rsid w:val="00EB5EB2"/>
    <w:rsid w:val="00EC45E0"/>
    <w:rsid w:val="00EE07CF"/>
    <w:rsid w:val="00EF1A24"/>
    <w:rsid w:val="00EF3419"/>
    <w:rsid w:val="00F61478"/>
    <w:rsid w:val="00F8795B"/>
    <w:rsid w:val="00FA110A"/>
    <w:rsid w:val="00FB2793"/>
    <w:rsid w:val="00FB28E7"/>
    <w:rsid w:val="00FD0E1D"/>
    <w:rsid w:val="00FD66E8"/>
    <w:rsid w:val="00FE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CDAC"/>
  <w15:docId w15:val="{8F9C4D70-4A09-4B99-AA3E-B32EF9BB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E1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3321E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51"/>
    <w:rPr>
      <w:rFonts w:ascii="Segoe UI" w:eastAsia="Times New Roman" w:hAnsi="Segoe UI" w:cs="Segoe UI"/>
      <w:spacing w:val="1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Кокшарова</cp:lastModifiedBy>
  <cp:revision>85</cp:revision>
  <cp:lastPrinted>2018-10-01T12:13:00Z</cp:lastPrinted>
  <dcterms:created xsi:type="dcterms:W3CDTF">2018-09-02T20:05:00Z</dcterms:created>
  <dcterms:modified xsi:type="dcterms:W3CDTF">2018-10-01T12:13:00Z</dcterms:modified>
</cp:coreProperties>
</file>