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3" w:rsidRPr="009A1A33" w:rsidRDefault="009A1A33" w:rsidP="009A1A33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ПАМЯТКА РАБОТОДАТЕЛЮ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A33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3 Трудового кодекса Российской Федерации</w:t>
      </w: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с деловыми качествами работника.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приема на работу граждан </w:t>
      </w:r>
      <w:proofErr w:type="spellStart"/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</w:t>
      </w: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не должны отличаться от правил приема на работу других работников. Трудовым кодексом РФ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Отказать гражданину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в заключени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>Согласно статье 64 Трудового кодекса РФ по письменному требованию лица, которому отказано в заключени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>Отказ в заключени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может быть обжалован в судебном порядке.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A33" w:rsidRPr="009A1A33" w:rsidRDefault="009A1A33" w:rsidP="009A1A33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Особенности содержания трудового договора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по совместительству.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60</w:t>
      </w:r>
      <w:r w:rsidRPr="009A1A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9A1A33">
        <w:rPr>
          <w:rFonts w:ascii="Times New Roman" w:eastAsia="Times New Roman" w:hAnsi="Times New Roman" w:cs="Times New Roman"/>
          <w:sz w:val="28"/>
          <w:szCs w:val="28"/>
        </w:rPr>
        <w:t>Трудового кодекса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возраста, являющиеся совместителями, имеют право 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Принудительное заключение срочного трудового договора с работниками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РФ. Условие об испытании следует включать в те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>кст тр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A33" w:rsidRPr="009A1A33" w:rsidRDefault="009A1A33" w:rsidP="009A1A33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режима рабочего времени и времени отдыха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не установлены специальные требования к условиям труда и режиму работы работников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возраста. Общие советы работодателям по улучшению условий труда работников данной категории и производственной сферы приведены в пункте 13 Рекомендации № 162 «О пожилых трудящихся», утвержденной Международной организацией труда 23 июня 1980 г. Например, работодателям рекомендуется: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изменять формы организации труда, если они ведут к чрезмерному напряжению пожилых работников, в частности, путем ограничения сверхурочной работы;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приспосабливать рабочее место и задания к возможностям трудящегося лица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возраста, использую все имеющиеся технические средства, и в частности, принципы эргономики, чтобы сохранить здоровье и работоспособность и предупредить несчастные случаи;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систематический контроль состояния здоровья пожилых работников;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безопасность и гигиену труда работников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Повышение гарантии работникам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 </w:t>
      </w:r>
    </w:p>
    <w:p w:rsidR="009A1A33" w:rsidRPr="009A1A33" w:rsidRDefault="009A1A33" w:rsidP="009A1A33">
      <w:pPr>
        <w:spacing w:after="12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Отпуска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Трудовым законодательством Российской Федерации установлены категории работников, которые имеют право уйти в отпуск в любое удобное для них время.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возраста, если они признаны пострадавшими в результате аварии на Чернобыльской АЭС. Пунктом 5 статьи 14 Закона РФ от 15.05.1991 № 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Если работник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Статьей 128 Трудового кодекса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РФ). Так, если работник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– инвалид, то работодателя обязан предоставить отпуск без сохранения заработной платы до 60 календарных дней в году.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Если работник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 w:rsidRPr="009A1A33">
        <w:rPr>
          <w:rFonts w:ascii="Times New Roman" w:eastAsia="Times New Roman" w:hAnsi="Times New Roman" w:cs="Times New Roman"/>
          <w:i/>
          <w:sz w:val="28"/>
          <w:szCs w:val="28"/>
        </w:rPr>
        <w:t>предпенсионого</w:t>
      </w:r>
      <w:proofErr w:type="spellEnd"/>
      <w:r w:rsidRPr="009A1A33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возраста, должен быть востребован обществом</w:t>
      </w: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является и то обстоятельство, что продолжение работы позволяет увеличить размер получаемой пенсионерами трудовой пенсии –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возраста, подлежат обязательному пенсионному страхованию (статья 7 Федерального закона от 15.12.2001 г. № 167-ФЗ «Об обязательном пенсионном страховании в Российской Федерации»).</w:t>
      </w:r>
      <w:proofErr w:type="gram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Это значит, что на заработную плату и иные вознаграждения, выплачиваемые данной категории  работников, работодатель обязан начислять страховые взносы. При этом на основании пункта 1 статьи 15 работодатель по требованию работников обязан предоставлять им информацию о перечислении взносов в Пенсионный фонд Российской Федерации.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 xml:space="preserve">За нарушение трудовых прав работников </w:t>
      </w:r>
      <w:proofErr w:type="spellStart"/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9A1A3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 предусмотрена административная ответственность юридических лиц</w:t>
      </w: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5.27 Кодекса Российской Федерации об административных правонарушениях – за нарушение порядка оформления приема на работу, оформления трудового договора; порядка прекращения трудового договора (принуждение к увольнению, привлечение к дисциплинарной ответственности в виде увольнения); за непредставление отпуска; за нарушение режима рабочего времени и времени отдыха – от 30  до 50 тыс. рублей; </w:t>
      </w:r>
      <w:proofErr w:type="gramEnd"/>
    </w:p>
    <w:p w:rsidR="009A1A33" w:rsidRPr="009A1A33" w:rsidRDefault="009A1A33" w:rsidP="009A1A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5.27.1 Кодекса Российской Федерации об административных правонарушениях – за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непрохождение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обязательных медицинских осмотров – от 110 до 130 тыс. рублей; </w:t>
      </w:r>
    </w:p>
    <w:p w:rsidR="00895EBC" w:rsidRDefault="009A1A33" w:rsidP="009A1A33">
      <w:pPr>
        <w:spacing w:after="0" w:line="360" w:lineRule="exact"/>
        <w:ind w:firstLine="709"/>
        <w:jc w:val="both"/>
      </w:pPr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5.27.1 Кодекса Российской Федерации об административных правонарушениях – за </w:t>
      </w:r>
      <w:proofErr w:type="spellStart"/>
      <w:r w:rsidRPr="009A1A33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9A1A33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оценки условий труда – от 60 до 80 тыс. рублей. </w:t>
      </w:r>
    </w:p>
    <w:sectPr w:rsidR="0089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33"/>
    <w:rsid w:val="00895EBC"/>
    <w:rsid w:val="009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Македонова Анастасия Александровна</dc:creator>
  <cp:keywords/>
  <dc:description/>
  <cp:lastModifiedBy>Македонова Анастасия Александровна</cp:lastModifiedBy>
  <cp:revision>2</cp:revision>
  <dcterms:created xsi:type="dcterms:W3CDTF">2018-08-01T10:01:00Z</dcterms:created>
  <dcterms:modified xsi:type="dcterms:W3CDTF">2018-08-01T10:02:00Z</dcterms:modified>
</cp:coreProperties>
</file>