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FA1D31" w:rsidP="00FA1D31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главного специалиста отдела по учету и распределению жилья 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FA1D3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Лобановой Натальи Владимировны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№ </w:t>
            </w:r>
            <w:proofErr w:type="gramStart"/>
            <w:r w:rsidRPr="00400015">
              <w:rPr>
                <w:spacing w:val="0"/>
                <w:sz w:val="20"/>
              </w:rPr>
              <w:t>п</w:t>
            </w:r>
            <w:proofErr w:type="gramEnd"/>
            <w:r w:rsidRPr="00400015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Ф.И.О.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супруг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(супруга)/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00015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400015">
              <w:rPr>
                <w:spacing w:val="0"/>
                <w:sz w:val="20"/>
              </w:rPr>
              <w:t xml:space="preserve"> ребенка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Должность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400015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400015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00015">
              <w:rPr>
                <w:spacing w:val="0"/>
                <w:sz w:val="20"/>
              </w:rPr>
              <w:t>принадлежащих</w:t>
            </w:r>
            <w:proofErr w:type="gramEnd"/>
            <w:r w:rsidRPr="00400015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недвижимости,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находящихся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на праве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00015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за 2018</w:t>
            </w:r>
            <w:r w:rsidR="005F6273" w:rsidRPr="00400015">
              <w:rPr>
                <w:spacing w:val="0"/>
                <w:sz w:val="20"/>
              </w:rPr>
              <w:t xml:space="preserve"> год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(</w:t>
            </w:r>
            <w:proofErr w:type="spellStart"/>
            <w:r w:rsidRPr="00400015">
              <w:rPr>
                <w:spacing w:val="0"/>
                <w:sz w:val="20"/>
              </w:rPr>
              <w:t>тыс</w:t>
            </w:r>
            <w:proofErr w:type="gramStart"/>
            <w:r w:rsidRPr="00400015">
              <w:rPr>
                <w:spacing w:val="0"/>
                <w:sz w:val="20"/>
              </w:rPr>
              <w:t>.р</w:t>
            </w:r>
            <w:proofErr w:type="gramEnd"/>
            <w:r w:rsidRPr="00400015">
              <w:rPr>
                <w:spacing w:val="0"/>
                <w:sz w:val="20"/>
              </w:rPr>
              <w:t>уб</w:t>
            </w:r>
            <w:proofErr w:type="spellEnd"/>
            <w:r w:rsidRPr="00400015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за счет </w:t>
            </w:r>
            <w:proofErr w:type="gramStart"/>
            <w:r w:rsidRPr="00400015">
              <w:rPr>
                <w:spacing w:val="0"/>
                <w:sz w:val="20"/>
              </w:rPr>
              <w:t>которых</w:t>
            </w:r>
            <w:proofErr w:type="gramEnd"/>
            <w:r w:rsidRPr="00400015">
              <w:rPr>
                <w:spacing w:val="0"/>
                <w:sz w:val="20"/>
              </w:rPr>
              <w:t xml:space="preserve"> </w:t>
            </w:r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00015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в уставных </w:t>
            </w:r>
          </w:p>
          <w:p w:rsidR="000E03DF" w:rsidRPr="00400015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400015">
              <w:rPr>
                <w:spacing w:val="0"/>
                <w:sz w:val="20"/>
              </w:rPr>
              <w:t>капиталах</w:t>
            </w:r>
            <w:proofErr w:type="gramEnd"/>
            <w:r w:rsidRPr="00400015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вид 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00015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площадь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(</w:t>
            </w:r>
            <w:proofErr w:type="spellStart"/>
            <w:r w:rsidRPr="00400015">
              <w:rPr>
                <w:spacing w:val="0"/>
                <w:sz w:val="20"/>
              </w:rPr>
              <w:t>кв</w:t>
            </w:r>
            <w:proofErr w:type="gramStart"/>
            <w:r w:rsidRPr="00400015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00015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00015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вид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400015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площадь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(</w:t>
            </w:r>
            <w:proofErr w:type="spellStart"/>
            <w:r w:rsidRPr="00400015">
              <w:rPr>
                <w:spacing w:val="0"/>
                <w:sz w:val="20"/>
              </w:rPr>
              <w:t>кв</w:t>
            </w:r>
            <w:proofErr w:type="gramStart"/>
            <w:r w:rsidRPr="00400015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400015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400015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общая сумма</w:t>
            </w:r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400015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00015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в том числе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00015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работы (</w:t>
            </w:r>
            <w:proofErr w:type="spellStart"/>
            <w:r w:rsidRPr="00400015">
              <w:rPr>
                <w:spacing w:val="0"/>
                <w:sz w:val="20"/>
              </w:rPr>
              <w:t>тыс</w:t>
            </w:r>
            <w:proofErr w:type="gramStart"/>
            <w:r w:rsidRPr="00400015">
              <w:rPr>
                <w:spacing w:val="0"/>
                <w:sz w:val="20"/>
              </w:rPr>
              <w:t>.р</w:t>
            </w:r>
            <w:proofErr w:type="gramEnd"/>
            <w:r w:rsidRPr="00400015">
              <w:rPr>
                <w:spacing w:val="0"/>
                <w:sz w:val="20"/>
              </w:rPr>
              <w:t>уб</w:t>
            </w:r>
            <w:proofErr w:type="spellEnd"/>
            <w:r w:rsidRPr="00400015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00015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15</w:t>
            </w:r>
          </w:p>
        </w:tc>
      </w:tr>
      <w:tr w:rsidR="00FA1D31" w:rsidRPr="00AA1F3A" w:rsidTr="009D445F">
        <w:trPr>
          <w:trHeight w:val="313"/>
        </w:trPr>
        <w:tc>
          <w:tcPr>
            <w:tcW w:w="425" w:type="dxa"/>
            <w:vMerge w:val="restart"/>
          </w:tcPr>
          <w:p w:rsidR="00FA1D31" w:rsidRPr="00400015" w:rsidRDefault="00400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00015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702" w:type="dxa"/>
            <w:vMerge w:val="restart"/>
          </w:tcPr>
          <w:p w:rsidR="00FA1D31" w:rsidRPr="00400015" w:rsidRDefault="00FA1D31" w:rsidP="0040001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Лобанова Наталья Владимировна</w:t>
            </w:r>
          </w:p>
        </w:tc>
        <w:tc>
          <w:tcPr>
            <w:tcW w:w="1275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Главный специалист отдела по учету и распределению жилья</w:t>
            </w:r>
          </w:p>
        </w:tc>
        <w:tc>
          <w:tcPr>
            <w:tcW w:w="1134" w:type="dxa"/>
          </w:tcPr>
          <w:p w:rsidR="00FA1D31" w:rsidRPr="00400015" w:rsidRDefault="00FA1D31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FA1D31" w:rsidRPr="00400015" w:rsidRDefault="00FA1D31" w:rsidP="00FA1D3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00015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FA1D31" w:rsidRPr="00400015" w:rsidRDefault="00FA1D31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60,4</w:t>
            </w:r>
          </w:p>
        </w:tc>
        <w:tc>
          <w:tcPr>
            <w:tcW w:w="992" w:type="dxa"/>
          </w:tcPr>
          <w:p w:rsidR="00FA1D31" w:rsidRPr="00400015" w:rsidRDefault="00FA1D31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FA1D31" w:rsidRPr="00400015" w:rsidRDefault="00FA1D31" w:rsidP="00FA1D3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00015">
              <w:rPr>
                <w:spacing w:val="0"/>
                <w:sz w:val="20"/>
                <w:lang w:val="en-US"/>
              </w:rPr>
              <w:t>Opel</w:t>
            </w:r>
          </w:p>
        </w:tc>
        <w:tc>
          <w:tcPr>
            <w:tcW w:w="993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00015">
              <w:rPr>
                <w:spacing w:val="0"/>
                <w:sz w:val="18"/>
                <w:szCs w:val="18"/>
              </w:rPr>
              <w:t>415,9</w:t>
            </w:r>
          </w:p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400015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18"/>
                <w:szCs w:val="18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406,3</w:t>
            </w:r>
          </w:p>
        </w:tc>
        <w:tc>
          <w:tcPr>
            <w:tcW w:w="1842" w:type="dxa"/>
            <w:vMerge w:val="restart"/>
          </w:tcPr>
          <w:p w:rsidR="00FA1D31" w:rsidRPr="00400015" w:rsidRDefault="00FA1D3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00015">
              <w:rPr>
                <w:spacing w:val="0"/>
                <w:sz w:val="20"/>
              </w:rPr>
              <w:t>х</w:t>
            </w:r>
          </w:p>
        </w:tc>
      </w:tr>
      <w:tr w:rsidR="00084932" w:rsidRPr="00AA1F3A" w:rsidTr="009D445F">
        <w:trPr>
          <w:trHeight w:val="310"/>
        </w:trPr>
        <w:tc>
          <w:tcPr>
            <w:tcW w:w="425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84932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84932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4932" w:rsidRPr="00AA1F3A" w:rsidRDefault="00DB28A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84932" w:rsidRDefault="00084932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4932" w:rsidRPr="00AA1F3A" w:rsidRDefault="00FA1D31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992" w:type="dxa"/>
          </w:tcPr>
          <w:p w:rsidR="00084932" w:rsidRPr="00AA1F3A" w:rsidRDefault="00084932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00015"/>
    <w:rsid w:val="00463164"/>
    <w:rsid w:val="00525E2F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BD44C1"/>
    <w:rsid w:val="00C215B0"/>
    <w:rsid w:val="00D46FAC"/>
    <w:rsid w:val="00D96663"/>
    <w:rsid w:val="00DB28AA"/>
    <w:rsid w:val="00DF5892"/>
    <w:rsid w:val="00E8296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8</cp:revision>
  <dcterms:created xsi:type="dcterms:W3CDTF">2019-05-22T05:59:00Z</dcterms:created>
  <dcterms:modified xsi:type="dcterms:W3CDTF">2019-05-24T12:24:00Z</dcterms:modified>
</cp:coreProperties>
</file>