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D0587F" w:rsidRDefault="00554017" w:rsidP="00D0587F">
      <w:pPr>
        <w:rPr>
          <w:spacing w:val="0"/>
          <w:sz w:val="22"/>
          <w:szCs w:val="22"/>
        </w:rPr>
      </w:pPr>
      <w:r w:rsidRPr="00D0587F">
        <w:rPr>
          <w:spacing w:val="0"/>
          <w:sz w:val="22"/>
          <w:szCs w:val="22"/>
        </w:rPr>
        <w:t xml:space="preserve">к </w:t>
      </w:r>
      <w:r w:rsidR="00D0587F" w:rsidRPr="00D0587F">
        <w:rPr>
          <w:spacing w:val="0"/>
          <w:sz w:val="22"/>
          <w:szCs w:val="22"/>
        </w:rPr>
        <w:t xml:space="preserve">проекту </w:t>
      </w:r>
      <w:r w:rsidR="006B5128">
        <w:rPr>
          <w:spacing w:val="0"/>
          <w:sz w:val="22"/>
          <w:szCs w:val="22"/>
        </w:rPr>
        <w:t>постановления администрации города</w:t>
      </w:r>
      <w:r w:rsidR="00D0587F" w:rsidRPr="00D0587F">
        <w:rPr>
          <w:spacing w:val="0"/>
          <w:sz w:val="22"/>
          <w:szCs w:val="22"/>
        </w:rPr>
        <w:t xml:space="preserve"> (далее – правовой акт) - </w:t>
      </w:r>
      <w:r w:rsidR="006B5128" w:rsidRPr="006B5128">
        <w:rPr>
          <w:spacing w:val="0"/>
          <w:sz w:val="22"/>
          <w:szCs w:val="22"/>
        </w:rPr>
        <w:t>проекту нормативного правового акта «Об утверждении Схемы размещения нестационарных торговых объектов на территории муниципального образования «Город Березники» текстовая и графическая часть»</w:t>
      </w:r>
    </w:p>
    <w:p w:rsidR="001609B0" w:rsidRPr="00D0587F" w:rsidRDefault="000C6493" w:rsidP="00D0587F">
      <w:pPr>
        <w:rPr>
          <w:spacing w:val="0"/>
          <w:sz w:val="22"/>
          <w:szCs w:val="22"/>
        </w:rPr>
      </w:pPr>
      <w:r w:rsidRPr="00D0587F">
        <w:rPr>
          <w:spacing w:val="0"/>
          <w:sz w:val="22"/>
          <w:szCs w:val="22"/>
        </w:rPr>
        <w:t>Пожалуйста, заполните и направьте данную форму по эле</w:t>
      </w:r>
      <w:r w:rsidR="001609B0" w:rsidRPr="00D0587F">
        <w:rPr>
          <w:spacing w:val="0"/>
          <w:sz w:val="22"/>
          <w:szCs w:val="22"/>
        </w:rPr>
        <w:t xml:space="preserve">ктронной почте на адрес: </w:t>
      </w:r>
      <w:hyperlink r:id="rId4" w:history="1">
        <w:r w:rsidR="006B5128" w:rsidRPr="006B5128">
          <w:rPr>
            <w:spacing w:val="0"/>
            <w:sz w:val="22"/>
            <w:szCs w:val="22"/>
          </w:rPr>
          <w:t>makedonova_a@berezniki.perm.ru</w:t>
        </w:r>
      </w:hyperlink>
      <w:r w:rsidR="006B5128" w:rsidRPr="006B5128">
        <w:rPr>
          <w:spacing w:val="0"/>
          <w:sz w:val="22"/>
          <w:szCs w:val="22"/>
        </w:rPr>
        <w:t xml:space="preserve"> </w:t>
      </w:r>
      <w:r w:rsidR="001609B0" w:rsidRPr="00D0587F">
        <w:rPr>
          <w:spacing w:val="0"/>
          <w:sz w:val="22"/>
          <w:szCs w:val="22"/>
        </w:rPr>
        <w:t>не позднее 1</w:t>
      </w:r>
      <w:r w:rsidR="006B5128">
        <w:rPr>
          <w:spacing w:val="0"/>
          <w:sz w:val="22"/>
          <w:szCs w:val="22"/>
        </w:rPr>
        <w:t>0</w:t>
      </w:r>
      <w:r w:rsidR="001609B0" w:rsidRPr="00D0587F">
        <w:rPr>
          <w:spacing w:val="0"/>
          <w:sz w:val="22"/>
          <w:szCs w:val="22"/>
        </w:rPr>
        <w:t xml:space="preserve"> календарных дней </w:t>
      </w:r>
      <w:proofErr w:type="gramStart"/>
      <w:r w:rsidR="001609B0" w:rsidRPr="00D0587F">
        <w:rPr>
          <w:spacing w:val="0"/>
          <w:sz w:val="22"/>
          <w:szCs w:val="22"/>
        </w:rPr>
        <w:t>с даты размещения</w:t>
      </w:r>
      <w:proofErr w:type="gramEnd"/>
      <w:r w:rsidR="001609B0" w:rsidRPr="00D0587F">
        <w:rPr>
          <w:spacing w:val="0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  выгод  и  издержек  для 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бы  менее  </w:t>
      </w:r>
      <w:proofErr w:type="spellStart"/>
      <w:r w:rsidRPr="00D0587F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D0587F">
        <w:rPr>
          <w:rFonts w:ascii="Times New Roman" w:hAnsi="Times New Roman" w:cs="Times New Roman"/>
          <w:sz w:val="22"/>
          <w:szCs w:val="22"/>
        </w:rPr>
        <w:t xml:space="preserve"> и/или более эффективны?________________________________________________________________________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proofErr w:type="gramStart"/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lastRenderedPageBreak/>
        <w:t>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6493" w:rsidRPr="00D0587F" w:rsidRDefault="000C6493" w:rsidP="000C6493">
      <w:pPr>
        <w:pStyle w:val="a3"/>
        <w:spacing w:after="0" w:line="360" w:lineRule="exact"/>
        <w:ind w:left="0" w:firstLine="0"/>
        <w:rPr>
          <w:spacing w:val="0"/>
          <w:sz w:val="22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292F22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609B0"/>
    <w:rsid w:val="00292F22"/>
    <w:rsid w:val="002A6253"/>
    <w:rsid w:val="00322204"/>
    <w:rsid w:val="00401625"/>
    <w:rsid w:val="0043343A"/>
    <w:rsid w:val="00522481"/>
    <w:rsid w:val="00554017"/>
    <w:rsid w:val="005A2C57"/>
    <w:rsid w:val="005D278A"/>
    <w:rsid w:val="006B5128"/>
    <w:rsid w:val="00753CB0"/>
    <w:rsid w:val="00784FD3"/>
    <w:rsid w:val="00832DCD"/>
    <w:rsid w:val="00923635"/>
    <w:rsid w:val="009C26C5"/>
    <w:rsid w:val="00B4285F"/>
    <w:rsid w:val="00D0587F"/>
    <w:rsid w:val="00D26BB0"/>
    <w:rsid w:val="00D71152"/>
    <w:rsid w:val="00D80584"/>
    <w:rsid w:val="00DF58D7"/>
    <w:rsid w:val="00E549F2"/>
    <w:rsid w:val="00E9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edonova_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Каменщикова Ольга</cp:lastModifiedBy>
  <cp:revision>2</cp:revision>
  <cp:lastPrinted>2018-06-01T09:50:00Z</cp:lastPrinted>
  <dcterms:created xsi:type="dcterms:W3CDTF">2018-06-04T10:51:00Z</dcterms:created>
  <dcterms:modified xsi:type="dcterms:W3CDTF">2018-06-04T10:51:00Z</dcterms:modified>
</cp:coreProperties>
</file>