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812075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812075">
        <w:rPr>
          <w:b/>
          <w:sz w:val="24"/>
          <w:szCs w:val="24"/>
        </w:rPr>
        <w:t xml:space="preserve">сообщает о продаже </w:t>
      </w:r>
      <w:r w:rsidR="004725DE" w:rsidRPr="00812075">
        <w:rPr>
          <w:b/>
          <w:sz w:val="24"/>
          <w:szCs w:val="24"/>
        </w:rPr>
        <w:t>муниципального</w:t>
      </w:r>
      <w:r w:rsidRPr="00812075">
        <w:rPr>
          <w:b/>
          <w:sz w:val="24"/>
          <w:szCs w:val="24"/>
        </w:rPr>
        <w:t xml:space="preserve"> имущества без объявления цены.</w:t>
      </w:r>
    </w:p>
    <w:p w:rsidR="00986FFD" w:rsidRPr="00812075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812075">
        <w:rPr>
          <w:b w:val="0"/>
          <w:szCs w:val="24"/>
        </w:rPr>
        <w:t xml:space="preserve">Торги состоятся: </w:t>
      </w:r>
      <w:r w:rsidR="00DD77CB" w:rsidRPr="00812075">
        <w:rPr>
          <w:szCs w:val="24"/>
          <w:u w:val="single"/>
        </w:rPr>
        <w:t>11 октября</w:t>
      </w:r>
      <w:r w:rsidRPr="00812075">
        <w:rPr>
          <w:szCs w:val="24"/>
          <w:u w:val="single"/>
        </w:rPr>
        <w:t xml:space="preserve"> 201</w:t>
      </w:r>
      <w:r w:rsidR="002C2E0D" w:rsidRPr="00812075">
        <w:rPr>
          <w:szCs w:val="24"/>
          <w:u w:val="single"/>
        </w:rPr>
        <w:t>6</w:t>
      </w:r>
      <w:r w:rsidRPr="00812075">
        <w:rPr>
          <w:szCs w:val="24"/>
          <w:u w:val="single"/>
        </w:rPr>
        <w:t xml:space="preserve">г. </w:t>
      </w:r>
      <w:r w:rsidR="00F45823" w:rsidRPr="00812075">
        <w:rPr>
          <w:szCs w:val="24"/>
          <w:u w:val="single"/>
        </w:rPr>
        <w:t>в 1</w:t>
      </w:r>
      <w:r w:rsidR="00DD77CB" w:rsidRPr="00812075">
        <w:rPr>
          <w:szCs w:val="24"/>
          <w:u w:val="single"/>
        </w:rPr>
        <w:t>4</w:t>
      </w:r>
      <w:r w:rsidRPr="00812075">
        <w:rPr>
          <w:szCs w:val="24"/>
          <w:u w:val="single"/>
        </w:rPr>
        <w:t>-</w:t>
      </w:r>
      <w:r w:rsidR="00B95514" w:rsidRPr="00812075">
        <w:rPr>
          <w:szCs w:val="24"/>
          <w:u w:val="single"/>
        </w:rPr>
        <w:t>0</w:t>
      </w:r>
      <w:r w:rsidR="009464ED" w:rsidRPr="00812075">
        <w:rPr>
          <w:szCs w:val="24"/>
          <w:u w:val="single"/>
        </w:rPr>
        <w:t>0</w:t>
      </w:r>
      <w:r w:rsidRPr="00812075">
        <w:rPr>
          <w:szCs w:val="24"/>
          <w:u w:val="single"/>
        </w:rPr>
        <w:t xml:space="preserve">ч. </w:t>
      </w:r>
      <w:r w:rsidRPr="00812075">
        <w:rPr>
          <w:b w:val="0"/>
          <w:szCs w:val="24"/>
        </w:rPr>
        <w:t>по адресу: Пермский край, г.</w:t>
      </w:r>
      <w:r w:rsidR="00831ACC" w:rsidRPr="00812075">
        <w:rPr>
          <w:b w:val="0"/>
          <w:szCs w:val="24"/>
        </w:rPr>
        <w:t xml:space="preserve"> </w:t>
      </w:r>
      <w:r w:rsidRPr="00812075">
        <w:rPr>
          <w:b w:val="0"/>
          <w:szCs w:val="24"/>
        </w:rPr>
        <w:t xml:space="preserve">Березники, </w:t>
      </w:r>
      <w:proofErr w:type="gramStart"/>
      <w:r w:rsidRPr="00812075">
        <w:rPr>
          <w:b w:val="0"/>
          <w:szCs w:val="24"/>
        </w:rPr>
        <w:t>Советская</w:t>
      </w:r>
      <w:proofErr w:type="gramEnd"/>
      <w:r w:rsidRPr="00812075">
        <w:rPr>
          <w:b w:val="0"/>
          <w:szCs w:val="24"/>
        </w:rPr>
        <w:t xml:space="preserve"> пл.1, </w:t>
      </w:r>
      <w:proofErr w:type="spellStart"/>
      <w:r w:rsidRPr="00812075">
        <w:rPr>
          <w:b w:val="0"/>
          <w:szCs w:val="24"/>
        </w:rPr>
        <w:t>каб</w:t>
      </w:r>
      <w:proofErr w:type="spellEnd"/>
      <w:r w:rsidRPr="00812075">
        <w:rPr>
          <w:b w:val="0"/>
          <w:szCs w:val="24"/>
        </w:rPr>
        <w:t>. № 37.</w:t>
      </w:r>
    </w:p>
    <w:p w:rsidR="00576951" w:rsidRPr="00812075" w:rsidRDefault="00576951" w:rsidP="00576951">
      <w:pPr>
        <w:pStyle w:val="30"/>
        <w:ind w:firstLine="708"/>
        <w:jc w:val="left"/>
        <w:rPr>
          <w:b w:val="0"/>
          <w:szCs w:val="24"/>
        </w:rPr>
      </w:pPr>
      <w:r w:rsidRPr="00812075">
        <w:rPr>
          <w:b w:val="0"/>
          <w:szCs w:val="24"/>
        </w:rPr>
        <w:t>Регистрация участников в 1</w:t>
      </w:r>
      <w:r w:rsidR="00DD77CB" w:rsidRPr="00812075">
        <w:rPr>
          <w:b w:val="0"/>
          <w:szCs w:val="24"/>
        </w:rPr>
        <w:t>4</w:t>
      </w:r>
      <w:r w:rsidRPr="00812075">
        <w:rPr>
          <w:b w:val="0"/>
          <w:szCs w:val="24"/>
        </w:rPr>
        <w:t xml:space="preserve">-00ч. </w:t>
      </w:r>
      <w:r w:rsidR="00A86BAA" w:rsidRPr="00812075">
        <w:rPr>
          <w:b w:val="0"/>
          <w:szCs w:val="24"/>
        </w:rPr>
        <w:t>1</w:t>
      </w:r>
      <w:r w:rsidR="00DD77CB" w:rsidRPr="00812075">
        <w:rPr>
          <w:b w:val="0"/>
          <w:szCs w:val="24"/>
        </w:rPr>
        <w:t>1</w:t>
      </w:r>
      <w:r w:rsidR="002F2402" w:rsidRPr="00812075">
        <w:rPr>
          <w:b w:val="0"/>
          <w:szCs w:val="24"/>
        </w:rPr>
        <w:t>.</w:t>
      </w:r>
      <w:r w:rsidR="00DD77CB" w:rsidRPr="00812075">
        <w:rPr>
          <w:b w:val="0"/>
          <w:szCs w:val="24"/>
        </w:rPr>
        <w:t>10</w:t>
      </w:r>
      <w:r w:rsidRPr="00812075">
        <w:rPr>
          <w:b w:val="0"/>
          <w:szCs w:val="24"/>
        </w:rPr>
        <w:t>.2016г. по адресу: Пермский край, г.</w:t>
      </w:r>
      <w:r w:rsidR="00831ACC" w:rsidRPr="00812075">
        <w:rPr>
          <w:b w:val="0"/>
          <w:szCs w:val="24"/>
        </w:rPr>
        <w:t xml:space="preserve"> </w:t>
      </w:r>
      <w:r w:rsidRPr="00812075">
        <w:rPr>
          <w:b w:val="0"/>
          <w:szCs w:val="24"/>
        </w:rPr>
        <w:t xml:space="preserve">Березники, Советская пл.1, </w:t>
      </w:r>
      <w:proofErr w:type="spellStart"/>
      <w:r w:rsidRPr="00812075">
        <w:rPr>
          <w:b w:val="0"/>
          <w:szCs w:val="24"/>
        </w:rPr>
        <w:t>каб</w:t>
      </w:r>
      <w:proofErr w:type="spellEnd"/>
      <w:r w:rsidRPr="00812075">
        <w:rPr>
          <w:b w:val="0"/>
          <w:szCs w:val="24"/>
        </w:rPr>
        <w:t>. № 37</w:t>
      </w:r>
    </w:p>
    <w:p w:rsidR="00B95514" w:rsidRPr="002C2E0D" w:rsidRDefault="00B95514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812075">
        <w:rPr>
          <w:b w:val="0"/>
          <w:szCs w:val="24"/>
        </w:rPr>
        <w:t xml:space="preserve">В соответствии с решением </w:t>
      </w:r>
      <w:proofErr w:type="spellStart"/>
      <w:r w:rsidRPr="00812075">
        <w:rPr>
          <w:b w:val="0"/>
          <w:szCs w:val="24"/>
        </w:rPr>
        <w:t>Березниковской</w:t>
      </w:r>
      <w:proofErr w:type="spellEnd"/>
      <w:r w:rsidRPr="00812075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Березники на 2016 год» </w:t>
      </w:r>
      <w:r w:rsidR="00506329" w:rsidRPr="00812075">
        <w:rPr>
          <w:b w:val="0"/>
          <w:szCs w:val="24"/>
        </w:rPr>
        <w:t>(изм. № 67 от 25.02.2016г.)</w:t>
      </w:r>
      <w:r w:rsidRPr="00812075">
        <w:rPr>
          <w:b w:val="0"/>
          <w:szCs w:val="24"/>
        </w:rPr>
        <w:t xml:space="preserve">, приказа управления имущественных и земельных отношений администрации города Березники от </w:t>
      </w:r>
      <w:r w:rsidR="00DD77CB" w:rsidRPr="00812075">
        <w:rPr>
          <w:b w:val="0"/>
          <w:szCs w:val="24"/>
        </w:rPr>
        <w:t>30.</w:t>
      </w:r>
      <w:r w:rsidR="00812075" w:rsidRPr="00812075">
        <w:rPr>
          <w:b w:val="0"/>
          <w:szCs w:val="24"/>
        </w:rPr>
        <w:t>08</w:t>
      </w:r>
      <w:r w:rsidRPr="00812075">
        <w:rPr>
          <w:b w:val="0"/>
          <w:szCs w:val="24"/>
        </w:rPr>
        <w:t xml:space="preserve">.2016 № </w:t>
      </w:r>
      <w:r w:rsidR="00812075" w:rsidRPr="00812075">
        <w:rPr>
          <w:b w:val="0"/>
          <w:szCs w:val="24"/>
        </w:rPr>
        <w:t>703</w:t>
      </w:r>
      <w:r w:rsidR="00DD77CB" w:rsidRPr="00812075">
        <w:rPr>
          <w:b w:val="0"/>
          <w:szCs w:val="24"/>
        </w:rPr>
        <w:t>-п</w:t>
      </w:r>
      <w:r w:rsidRPr="00812075">
        <w:rPr>
          <w:b w:val="0"/>
          <w:szCs w:val="24"/>
        </w:rPr>
        <w:t xml:space="preserve"> «Об условиях</w:t>
      </w:r>
      <w:r w:rsidRPr="007B79DF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5C69FB" w:rsidP="00C3344C">
            <w:pPr>
              <w:jc w:val="center"/>
            </w:pPr>
            <w:r>
              <w:t>№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DD77CB" w:rsidRPr="00547FBC" w:rsidTr="007C7821">
        <w:trPr>
          <w:cantSplit/>
          <w:trHeight w:val="548"/>
        </w:trPr>
        <w:tc>
          <w:tcPr>
            <w:tcW w:w="540" w:type="dxa"/>
          </w:tcPr>
          <w:p w:rsidR="00DD77CB" w:rsidRDefault="00DD77CB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DD77CB" w:rsidRPr="003B63A4" w:rsidRDefault="00DD77CB" w:rsidP="00015CA8">
            <w:pPr>
              <w:suppressAutoHyphens/>
              <w:spacing w:line="240" w:lineRule="exact"/>
              <w:ind w:left="72"/>
              <w:rPr>
                <w:color w:val="000000"/>
                <w:sz w:val="24"/>
                <w:szCs w:val="22"/>
              </w:rPr>
            </w:pPr>
            <w:proofErr w:type="gramStart"/>
            <w:r w:rsidRPr="003B63A4">
              <w:rPr>
                <w:color w:val="000000"/>
                <w:sz w:val="24"/>
                <w:szCs w:val="22"/>
              </w:rPr>
              <w:t>Незавершенное строительством здание, инв. 6597 (лит.</w:t>
            </w:r>
            <w:proofErr w:type="gramEnd"/>
            <w:r w:rsidRPr="003B63A4">
              <w:rPr>
                <w:color w:val="000000"/>
                <w:sz w:val="24"/>
                <w:szCs w:val="22"/>
              </w:rPr>
              <w:t xml:space="preserve"> Б), площадь застройки 739,8 кв.м., степень готовности 20%, с земельным участком общая площадь 2 279 кв.м., по адресу: Пермский край, г. Березники, ул. Деменева, д. 4а (свободно).</w:t>
            </w:r>
          </w:p>
        </w:tc>
        <w:tc>
          <w:tcPr>
            <w:tcW w:w="6237" w:type="dxa"/>
          </w:tcPr>
          <w:p w:rsidR="00DD77CB" w:rsidRPr="00D9618E" w:rsidRDefault="00DD77CB" w:rsidP="00015CA8">
            <w:r w:rsidRPr="00D9618E">
              <w:t xml:space="preserve">Аукцион-14.03.16г. Аукцион-27.04.16г. </w:t>
            </w:r>
            <w:r>
              <w:t xml:space="preserve">Аукцион-08.06.16г. ППП-14.07.16г., Аукцион-31.08.16г. </w:t>
            </w:r>
            <w:r w:rsidRPr="00D9618E">
              <w:t>– все торги признаны не состоявшимися в силу отсутствия заявок.</w:t>
            </w:r>
          </w:p>
        </w:tc>
      </w:tr>
      <w:tr w:rsidR="00DD77CB" w:rsidRPr="00547FBC" w:rsidTr="007C7821">
        <w:trPr>
          <w:cantSplit/>
          <w:trHeight w:val="548"/>
        </w:trPr>
        <w:tc>
          <w:tcPr>
            <w:tcW w:w="540" w:type="dxa"/>
          </w:tcPr>
          <w:p w:rsidR="00DD77CB" w:rsidRDefault="00DD77CB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DD77CB" w:rsidRPr="003B63A4" w:rsidRDefault="00DD77CB" w:rsidP="00DD77CB">
            <w:pPr>
              <w:suppressAutoHyphens/>
              <w:spacing w:line="240" w:lineRule="exact"/>
              <w:ind w:left="72"/>
              <w:rPr>
                <w:color w:val="000000"/>
                <w:sz w:val="24"/>
                <w:szCs w:val="22"/>
              </w:rPr>
            </w:pPr>
            <w:proofErr w:type="gramStart"/>
            <w:r w:rsidRPr="003B63A4">
              <w:rPr>
                <w:color w:val="000000"/>
                <w:sz w:val="24"/>
                <w:szCs w:val="22"/>
              </w:rPr>
              <w:t>Незавершенное строительством здание, (лит.</w:t>
            </w:r>
            <w:proofErr w:type="gramEnd"/>
            <w:r w:rsidRPr="003B63A4">
              <w:rPr>
                <w:color w:val="000000"/>
                <w:sz w:val="24"/>
                <w:szCs w:val="22"/>
              </w:rPr>
              <w:t xml:space="preserve"> А), назначение: объект незавершенного строительства, площадь застройки 859,2 кв.м., степень готовности 20%, инв. № 6597, с земельным участком общая площадь 3 806 кв.м., по адресу: Пермский край,</w:t>
            </w:r>
            <w:r>
              <w:rPr>
                <w:color w:val="000000"/>
                <w:sz w:val="24"/>
                <w:szCs w:val="22"/>
              </w:rPr>
              <w:t xml:space="preserve">                         </w:t>
            </w:r>
            <w:r w:rsidRPr="003B63A4">
              <w:rPr>
                <w:color w:val="000000"/>
                <w:sz w:val="24"/>
                <w:szCs w:val="22"/>
              </w:rPr>
              <w:t xml:space="preserve"> г. Березники, ул. Деменева, д. 4а  (свободно).</w:t>
            </w:r>
          </w:p>
        </w:tc>
        <w:tc>
          <w:tcPr>
            <w:tcW w:w="6237" w:type="dxa"/>
          </w:tcPr>
          <w:p w:rsidR="00DD77CB" w:rsidRPr="00D9618E" w:rsidRDefault="00DD77CB" w:rsidP="00015CA8">
            <w:r w:rsidRPr="00D9618E">
              <w:t xml:space="preserve">Аукцион-14.03.16г. Аукцион-27.04.16г. </w:t>
            </w:r>
            <w:r>
              <w:t xml:space="preserve">Аукцион-08.06.16г. ППП-14.07.16г., Аукцион-31.08.16г. </w:t>
            </w:r>
            <w:r w:rsidRPr="00D9618E">
              <w:t>– все торги признаны не состоявшимися в силу отсутствия заявок.</w:t>
            </w:r>
          </w:p>
        </w:tc>
      </w:tr>
      <w:tr w:rsidR="00DD77CB" w:rsidRPr="00547FBC" w:rsidTr="007C7821">
        <w:trPr>
          <w:cantSplit/>
          <w:trHeight w:val="548"/>
        </w:trPr>
        <w:tc>
          <w:tcPr>
            <w:tcW w:w="540" w:type="dxa"/>
          </w:tcPr>
          <w:p w:rsidR="00DD77CB" w:rsidRDefault="00DD77CB" w:rsidP="00256904">
            <w:pPr>
              <w:jc w:val="center"/>
            </w:pPr>
            <w:r>
              <w:t>3</w:t>
            </w:r>
          </w:p>
        </w:tc>
        <w:tc>
          <w:tcPr>
            <w:tcW w:w="9242" w:type="dxa"/>
          </w:tcPr>
          <w:p w:rsidR="00DD77CB" w:rsidRPr="003B63A4" w:rsidRDefault="00DD77CB" w:rsidP="00015CA8">
            <w:pPr>
              <w:suppressAutoHyphens/>
              <w:spacing w:line="240" w:lineRule="exact"/>
              <w:ind w:left="72"/>
              <w:rPr>
                <w:color w:val="000000"/>
                <w:sz w:val="24"/>
                <w:szCs w:val="22"/>
              </w:rPr>
            </w:pPr>
            <w:proofErr w:type="gramStart"/>
            <w:r w:rsidRPr="003B63A4">
              <w:rPr>
                <w:sz w:val="24"/>
                <w:szCs w:val="22"/>
              </w:rPr>
              <w:t>1-этажное здание учебной базы "</w:t>
            </w:r>
            <w:proofErr w:type="spellStart"/>
            <w:r w:rsidRPr="003B63A4">
              <w:rPr>
                <w:sz w:val="24"/>
                <w:szCs w:val="22"/>
              </w:rPr>
              <w:t>Легино</w:t>
            </w:r>
            <w:proofErr w:type="spellEnd"/>
            <w:r w:rsidRPr="003B63A4">
              <w:rPr>
                <w:sz w:val="24"/>
                <w:szCs w:val="22"/>
              </w:rPr>
              <w:t>" (лит.</w:t>
            </w:r>
            <w:proofErr w:type="gramEnd"/>
            <w:r w:rsidRPr="003B63A4">
              <w:rPr>
                <w:sz w:val="24"/>
                <w:szCs w:val="22"/>
              </w:rPr>
              <w:t xml:space="preserve"> А), назначение: школа, общая площадь 287,8 кв.м., с </w:t>
            </w:r>
            <w:proofErr w:type="spellStart"/>
            <w:r w:rsidRPr="003B63A4">
              <w:rPr>
                <w:sz w:val="24"/>
                <w:szCs w:val="22"/>
              </w:rPr>
              <w:t>пристроем</w:t>
            </w:r>
            <w:proofErr w:type="spellEnd"/>
            <w:r w:rsidRPr="003B63A4">
              <w:rPr>
                <w:sz w:val="24"/>
                <w:szCs w:val="22"/>
              </w:rPr>
              <w:t xml:space="preserve"> (</w:t>
            </w:r>
            <w:proofErr w:type="spellStart"/>
            <w:r w:rsidRPr="003B63A4">
              <w:rPr>
                <w:sz w:val="24"/>
                <w:szCs w:val="22"/>
              </w:rPr>
              <w:t>лит</w:t>
            </w:r>
            <w:proofErr w:type="gramStart"/>
            <w:r w:rsidRPr="003B63A4">
              <w:rPr>
                <w:sz w:val="24"/>
                <w:szCs w:val="22"/>
              </w:rPr>
              <w:t>.а</w:t>
            </w:r>
            <w:proofErr w:type="spellEnd"/>
            <w:proofErr w:type="gramEnd"/>
            <w:r w:rsidRPr="003B63A4">
              <w:rPr>
                <w:sz w:val="24"/>
                <w:szCs w:val="22"/>
              </w:rPr>
              <w:t xml:space="preserve">), крыльцом (лит.а1), с земельным участком, общей площадью 2 838 кв.м., адрес объекта: </w:t>
            </w:r>
            <w:proofErr w:type="gramStart"/>
            <w:r w:rsidRPr="003B63A4">
              <w:rPr>
                <w:sz w:val="24"/>
                <w:szCs w:val="22"/>
              </w:rPr>
              <w:t xml:space="preserve">Пермский край, г. Березники, п. </w:t>
            </w:r>
            <w:proofErr w:type="spellStart"/>
            <w:r w:rsidRPr="003B63A4">
              <w:rPr>
                <w:sz w:val="24"/>
                <w:szCs w:val="22"/>
              </w:rPr>
              <w:t>Легино</w:t>
            </w:r>
            <w:proofErr w:type="spellEnd"/>
            <w:r w:rsidRPr="003B63A4">
              <w:rPr>
                <w:sz w:val="24"/>
                <w:szCs w:val="22"/>
              </w:rPr>
              <w:t xml:space="preserve">, ул. </w:t>
            </w:r>
            <w:proofErr w:type="spellStart"/>
            <w:r w:rsidRPr="003B63A4">
              <w:rPr>
                <w:sz w:val="24"/>
                <w:szCs w:val="22"/>
              </w:rPr>
              <w:t>Яйвинская</w:t>
            </w:r>
            <w:proofErr w:type="spellEnd"/>
            <w:r w:rsidRPr="003B63A4">
              <w:rPr>
                <w:sz w:val="24"/>
                <w:szCs w:val="22"/>
              </w:rPr>
              <w:t>, д. 8 (свободно).</w:t>
            </w:r>
            <w:proofErr w:type="gramEnd"/>
          </w:p>
        </w:tc>
        <w:tc>
          <w:tcPr>
            <w:tcW w:w="6237" w:type="dxa"/>
          </w:tcPr>
          <w:p w:rsidR="00DD77CB" w:rsidRPr="00CE4914" w:rsidRDefault="00DD77CB" w:rsidP="00DD77CB">
            <w:r w:rsidRPr="00684C1F">
              <w:t>Аукцион-27.05.15г.</w:t>
            </w:r>
            <w:r>
              <w:t xml:space="preserve">, </w:t>
            </w:r>
            <w:r w:rsidRPr="00684C1F">
              <w:t>Аукцион-15.07.15г.</w:t>
            </w:r>
            <w:r>
              <w:t xml:space="preserve">, </w:t>
            </w:r>
            <w:r w:rsidRPr="00684C1F">
              <w:rPr>
                <w:color w:val="000000"/>
              </w:rPr>
              <w:t>ППП-02.09.15г.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ППП-12.10.15г.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ППП-08.12.15г.</w:t>
            </w:r>
            <w:r>
              <w:rPr>
                <w:color w:val="000000"/>
              </w:rPr>
              <w:t xml:space="preserve">, </w:t>
            </w:r>
            <w:r w:rsidRPr="00684C1F">
              <w:t>Аукцион-03.02.16г. Аукцион-27.04.16г.</w:t>
            </w:r>
            <w:r>
              <w:t xml:space="preserve"> ППП-08.06.16г.  ППП-14.07.16г., ППП-31.08.16г. </w:t>
            </w:r>
            <w:r w:rsidRPr="00684C1F">
              <w:t xml:space="preserve">– </w:t>
            </w:r>
            <w:r>
              <w:t xml:space="preserve"> </w:t>
            </w:r>
            <w:r w:rsidRPr="00684C1F">
              <w:t>все торги признаны не состоявшимися в силу отсутствия заявок.</w:t>
            </w:r>
          </w:p>
        </w:tc>
      </w:tr>
      <w:tr w:rsidR="00DD77CB" w:rsidRPr="00547FBC" w:rsidTr="007C7821">
        <w:trPr>
          <w:cantSplit/>
          <w:trHeight w:val="548"/>
        </w:trPr>
        <w:tc>
          <w:tcPr>
            <w:tcW w:w="540" w:type="dxa"/>
          </w:tcPr>
          <w:p w:rsidR="00DD77CB" w:rsidRDefault="00DD77CB" w:rsidP="00256904">
            <w:pPr>
              <w:jc w:val="center"/>
            </w:pPr>
            <w:r>
              <w:t>4</w:t>
            </w:r>
          </w:p>
        </w:tc>
        <w:tc>
          <w:tcPr>
            <w:tcW w:w="9242" w:type="dxa"/>
          </w:tcPr>
          <w:p w:rsidR="00DD77CB" w:rsidRPr="00887CD2" w:rsidRDefault="00DD77CB" w:rsidP="00BB4D4E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887CD2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271,40 кв.м., номера на поэтажном плане 1, 2, 3, 4, 5, 6, 7, 8, 9, 10, 11, 12, 13, 14, 15, 16, 17, адрес объекта: Пермский край, г. Березники, ул. </w:t>
            </w:r>
            <w:proofErr w:type="gramStart"/>
            <w:r w:rsidRPr="00887CD2">
              <w:rPr>
                <w:sz w:val="24"/>
                <w:szCs w:val="22"/>
              </w:rPr>
              <w:t>Юбилейная</w:t>
            </w:r>
            <w:proofErr w:type="gramEnd"/>
            <w:r w:rsidRPr="00887CD2">
              <w:rPr>
                <w:sz w:val="24"/>
                <w:szCs w:val="22"/>
              </w:rPr>
              <w:t>, д. 69а (свободно).</w:t>
            </w:r>
          </w:p>
        </w:tc>
        <w:tc>
          <w:tcPr>
            <w:tcW w:w="6237" w:type="dxa"/>
          </w:tcPr>
          <w:p w:rsidR="00860E24" w:rsidRPr="00CE4914" w:rsidRDefault="00860E24" w:rsidP="00860E24">
            <w:pPr>
              <w:suppressAutoHyphens/>
              <w:ind w:right="-68"/>
            </w:pPr>
            <w:r w:rsidRPr="00CE4914">
              <w:t>Аукцион-27.05.15г.</w:t>
            </w:r>
            <w:r>
              <w:t xml:space="preserve">, </w:t>
            </w:r>
            <w:r w:rsidRPr="00CE4914">
              <w:t>Аукцион-15.07.15г.</w:t>
            </w:r>
            <w:r>
              <w:t>,</w:t>
            </w:r>
            <w:r w:rsidRPr="00CE4914">
              <w:t xml:space="preserve"> ППП-02.09.15г.</w:t>
            </w:r>
            <w:r>
              <w:t>,</w:t>
            </w:r>
          </w:p>
          <w:p w:rsidR="00DD77CB" w:rsidRPr="00C33141" w:rsidRDefault="00860E24" w:rsidP="00860E24">
            <w:pPr>
              <w:suppressAutoHyphens/>
              <w:ind w:right="-68"/>
            </w:pPr>
            <w:r w:rsidRPr="00CE4914">
              <w:t>Аукцион</w:t>
            </w:r>
            <w:r w:rsidRPr="00CE4914">
              <w:rPr>
                <w:color w:val="000000"/>
              </w:rPr>
              <w:t>-12.10.15г.</w:t>
            </w:r>
            <w:r>
              <w:rPr>
                <w:color w:val="000000"/>
              </w:rPr>
              <w:t xml:space="preserve">, </w:t>
            </w:r>
            <w:r w:rsidRPr="00CE4914">
              <w:rPr>
                <w:color w:val="000000"/>
              </w:rPr>
              <w:t>ППП-08.12.15г.</w:t>
            </w:r>
            <w:r>
              <w:rPr>
                <w:color w:val="000000"/>
              </w:rPr>
              <w:t xml:space="preserve">, </w:t>
            </w:r>
            <w:r w:rsidRPr="00CE4914">
              <w:rPr>
                <w:color w:val="000000"/>
              </w:rPr>
              <w:t>ППП-03.02.16г.</w:t>
            </w:r>
            <w:r>
              <w:rPr>
                <w:color w:val="000000"/>
              </w:rPr>
              <w:t>,</w:t>
            </w:r>
            <w:r w:rsidRPr="00CE4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ППП-27.04.16г., БОЦ-15.06.16г. </w:t>
            </w:r>
            <w:r w:rsidRPr="00CE4914">
              <w:t>– все торги признаны не состоявшимися в силу отсутствия заявок.</w:t>
            </w:r>
          </w:p>
        </w:tc>
      </w:tr>
      <w:tr w:rsidR="00DD77CB" w:rsidRPr="00547FBC" w:rsidTr="007C7821">
        <w:trPr>
          <w:cantSplit/>
          <w:trHeight w:val="548"/>
        </w:trPr>
        <w:tc>
          <w:tcPr>
            <w:tcW w:w="540" w:type="dxa"/>
          </w:tcPr>
          <w:p w:rsidR="00DD77CB" w:rsidRDefault="00DD77CB" w:rsidP="00256904">
            <w:pPr>
              <w:jc w:val="center"/>
            </w:pPr>
            <w:r>
              <w:t>5</w:t>
            </w:r>
          </w:p>
        </w:tc>
        <w:tc>
          <w:tcPr>
            <w:tcW w:w="9242" w:type="dxa"/>
          </w:tcPr>
          <w:p w:rsidR="00DD77CB" w:rsidRPr="00887CD2" w:rsidRDefault="00DD77CB" w:rsidP="003F3945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3B63A4">
              <w:rPr>
                <w:sz w:val="24"/>
                <w:szCs w:val="22"/>
              </w:rPr>
              <w:t>Встроенное нежилое помещение, назначение: нежилое, общая площадь 58,9 кв.м., этаж 1, номер на поэтажном плане 67, адрес объекта: Пермский край, г. Березники, ул. Мира, 24, пом. 7.</w:t>
            </w:r>
          </w:p>
        </w:tc>
        <w:tc>
          <w:tcPr>
            <w:tcW w:w="6237" w:type="dxa"/>
          </w:tcPr>
          <w:p w:rsidR="00DD77CB" w:rsidRPr="00C33141" w:rsidRDefault="00DD77CB" w:rsidP="00AA0C5A">
            <w:pPr>
              <w:suppressAutoHyphens/>
              <w:ind w:right="-68"/>
            </w:pPr>
            <w:r w:rsidRPr="00684C1F">
              <w:t>Аукцион-27.05.15г.</w:t>
            </w:r>
            <w:r>
              <w:t>,</w:t>
            </w:r>
            <w:r w:rsidRPr="00684C1F">
              <w:t xml:space="preserve"> Аукцион-15.07.15г.</w:t>
            </w:r>
            <w:r>
              <w:t>,</w:t>
            </w:r>
            <w:r w:rsidRPr="00684C1F">
              <w:t xml:space="preserve"> Аукцион-02.09.15г.</w:t>
            </w:r>
            <w:r>
              <w:t>,</w:t>
            </w:r>
            <w:r w:rsidRPr="00684C1F">
              <w:t xml:space="preserve"> Аукцион-03.02.16г.</w:t>
            </w:r>
            <w:r>
              <w:t>,</w:t>
            </w:r>
            <w:r w:rsidRPr="00684C1F">
              <w:t xml:space="preserve"> Аукцион-27.04.16г.</w:t>
            </w:r>
            <w:r>
              <w:t xml:space="preserve">, ППП-08.06.16г., </w:t>
            </w:r>
            <w:r>
              <w:rPr>
                <w:color w:val="000000"/>
              </w:rPr>
              <w:t>БОЦ-14.07.16г.</w:t>
            </w:r>
            <w:r w:rsidRPr="00CE4914">
              <w:rPr>
                <w:color w:val="000000"/>
              </w:rPr>
              <w:t xml:space="preserve"> </w:t>
            </w:r>
            <w:r>
              <w:t xml:space="preserve"> </w:t>
            </w:r>
            <w:r w:rsidRPr="00684C1F">
              <w:t>– все торги признаны не состоявшимися в силу отсутствия заявок.</w:t>
            </w:r>
          </w:p>
        </w:tc>
      </w:tr>
      <w:tr w:rsidR="00DD77CB" w:rsidRPr="00547FBC" w:rsidTr="007C7821">
        <w:trPr>
          <w:cantSplit/>
          <w:trHeight w:val="548"/>
        </w:trPr>
        <w:tc>
          <w:tcPr>
            <w:tcW w:w="540" w:type="dxa"/>
          </w:tcPr>
          <w:p w:rsidR="00DD77CB" w:rsidRDefault="00DD77CB" w:rsidP="00256904">
            <w:pPr>
              <w:jc w:val="center"/>
            </w:pPr>
            <w:r>
              <w:t>6</w:t>
            </w:r>
          </w:p>
        </w:tc>
        <w:tc>
          <w:tcPr>
            <w:tcW w:w="9242" w:type="dxa"/>
          </w:tcPr>
          <w:p w:rsidR="00DD77CB" w:rsidRPr="003B6C3D" w:rsidRDefault="00DD77CB" w:rsidP="00015CA8">
            <w:pPr>
              <w:suppressAutoHyphens/>
              <w:spacing w:line="240" w:lineRule="exact"/>
              <w:rPr>
                <w:iCs/>
                <w:sz w:val="24"/>
                <w:szCs w:val="22"/>
              </w:rPr>
            </w:pPr>
            <w:r w:rsidRPr="003B6C3D">
              <w:rPr>
                <w:sz w:val="24"/>
                <w:szCs w:val="22"/>
              </w:rPr>
              <w:t xml:space="preserve">Встроенное помещение, назначение: нежилое, общая площадь 269 кв.м., этаж подвал, номера на поэтажном плане: 1,2,3,4,5,6,7,8,9,10,11, адрес объекта: </w:t>
            </w:r>
            <w:proofErr w:type="gramStart"/>
            <w:r w:rsidRPr="003B6C3D">
              <w:rPr>
                <w:sz w:val="24"/>
                <w:szCs w:val="22"/>
              </w:rPr>
              <w:t>Пермский край,</w:t>
            </w:r>
            <w:r>
              <w:rPr>
                <w:sz w:val="24"/>
                <w:szCs w:val="22"/>
              </w:rPr>
              <w:t xml:space="preserve">                  </w:t>
            </w:r>
            <w:r w:rsidRPr="003B6C3D">
              <w:rPr>
                <w:sz w:val="24"/>
                <w:szCs w:val="22"/>
              </w:rPr>
              <w:t>г. Березники, ул. Пятилетки, д. 46, пом. 2 (свободно</w:t>
            </w:r>
            <w:r w:rsidRPr="003B6C3D">
              <w:rPr>
                <w:iCs/>
                <w:sz w:val="24"/>
                <w:szCs w:val="22"/>
              </w:rPr>
              <w:t>).</w:t>
            </w:r>
            <w:proofErr w:type="gramEnd"/>
          </w:p>
        </w:tc>
        <w:tc>
          <w:tcPr>
            <w:tcW w:w="6237" w:type="dxa"/>
          </w:tcPr>
          <w:p w:rsidR="00DD77CB" w:rsidRPr="00C33141" w:rsidRDefault="00DD77CB" w:rsidP="00DD77CB">
            <w:pPr>
              <w:suppressAutoHyphens/>
              <w:ind w:right="-68"/>
            </w:pPr>
            <w:r w:rsidRPr="00684C1F">
              <w:t>Аукцион-27.05.15г.</w:t>
            </w:r>
            <w:r>
              <w:t xml:space="preserve">, </w:t>
            </w:r>
            <w:r w:rsidRPr="00684C1F">
              <w:t>Аукцион-15.07.15г.</w:t>
            </w:r>
            <w:r>
              <w:t xml:space="preserve">, </w:t>
            </w:r>
            <w:r w:rsidRPr="00684C1F">
              <w:t>ППП-02.09.15г.</w:t>
            </w:r>
            <w:r>
              <w:t xml:space="preserve">, </w:t>
            </w:r>
            <w:r w:rsidRPr="00684C1F">
              <w:t>Аукцион</w:t>
            </w:r>
            <w:r w:rsidRPr="00684C1F">
              <w:rPr>
                <w:color w:val="000000"/>
              </w:rPr>
              <w:t>-12.10.15г.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ППП-08.12.15г.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ППП-03.02.16г.</w:t>
            </w:r>
            <w:r>
              <w:rPr>
                <w:color w:val="000000"/>
              </w:rPr>
              <w:t xml:space="preserve">, </w:t>
            </w:r>
            <w:r w:rsidRPr="00684C1F">
              <w:rPr>
                <w:color w:val="000000"/>
              </w:rPr>
              <w:t>ППП-27.04.16г.</w:t>
            </w:r>
            <w:r>
              <w:rPr>
                <w:color w:val="000000"/>
              </w:rPr>
              <w:t xml:space="preserve">, </w:t>
            </w:r>
            <w:r>
              <w:t xml:space="preserve">ППП-08.06.16г., </w:t>
            </w:r>
            <w:r>
              <w:rPr>
                <w:color w:val="000000"/>
              </w:rPr>
              <w:t>БОЦ-14.07.16г.</w:t>
            </w:r>
            <w:r w:rsidRPr="00CE4914">
              <w:rPr>
                <w:color w:val="000000"/>
              </w:rPr>
              <w:t xml:space="preserve"> </w:t>
            </w:r>
            <w:r>
              <w:t xml:space="preserve"> </w:t>
            </w:r>
            <w:r w:rsidRPr="00684C1F">
              <w:t>– все торги признаны не состоявшимися в силу отсутствия заявок.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12075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>
        <w:rPr>
          <w:rFonts w:ascii="Times New Roman" w:hAnsi="Times New Roman" w:cs="Times New Roman"/>
          <w:sz w:val="24"/>
          <w:szCs w:val="27"/>
        </w:rPr>
        <w:t xml:space="preserve"> заключения с </w:t>
      </w:r>
      <w:r w:rsidR="00831ACC" w:rsidRPr="00812075">
        <w:rPr>
          <w:rFonts w:ascii="Times New Roman" w:hAnsi="Times New Roman" w:cs="Times New Roman"/>
          <w:sz w:val="24"/>
          <w:szCs w:val="27"/>
        </w:rPr>
        <w:t xml:space="preserve">покупателем договора  </w:t>
      </w:r>
      <w:proofErr w:type="gramStart"/>
      <w:r w:rsidR="00831ACC" w:rsidRPr="00812075">
        <w:rPr>
          <w:rFonts w:ascii="Times New Roman" w:hAnsi="Times New Roman" w:cs="Times New Roman"/>
          <w:sz w:val="24"/>
          <w:szCs w:val="27"/>
        </w:rPr>
        <w:t>купли-продаж</w:t>
      </w:r>
      <w:proofErr w:type="gramEnd"/>
      <w:r w:rsidR="00831ACC" w:rsidRPr="00812075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812075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075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8120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12075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812075" w:rsidRDefault="007C7821" w:rsidP="007C7821">
      <w:pPr>
        <w:ind w:firstLine="709"/>
        <w:jc w:val="both"/>
        <w:rPr>
          <w:sz w:val="24"/>
          <w:szCs w:val="24"/>
        </w:rPr>
      </w:pPr>
      <w:r w:rsidRPr="00812075">
        <w:rPr>
          <w:sz w:val="24"/>
          <w:szCs w:val="24"/>
        </w:rPr>
        <w:t xml:space="preserve">Дата начала приема заявок на участие в </w:t>
      </w:r>
      <w:r w:rsidR="00891791" w:rsidRPr="00812075">
        <w:rPr>
          <w:sz w:val="24"/>
          <w:szCs w:val="24"/>
        </w:rPr>
        <w:t>торгах</w:t>
      </w:r>
      <w:r w:rsidRPr="00812075">
        <w:rPr>
          <w:sz w:val="24"/>
          <w:szCs w:val="24"/>
        </w:rPr>
        <w:t xml:space="preserve">: </w:t>
      </w:r>
      <w:r w:rsidR="00DD77CB" w:rsidRPr="00812075">
        <w:rPr>
          <w:sz w:val="24"/>
          <w:szCs w:val="24"/>
        </w:rPr>
        <w:t>0</w:t>
      </w:r>
      <w:r w:rsidR="00812075" w:rsidRPr="00812075">
        <w:rPr>
          <w:sz w:val="24"/>
          <w:szCs w:val="24"/>
        </w:rPr>
        <w:t>7</w:t>
      </w:r>
      <w:r w:rsidR="00DD77CB" w:rsidRPr="00812075">
        <w:rPr>
          <w:sz w:val="24"/>
          <w:szCs w:val="24"/>
        </w:rPr>
        <w:t>.09</w:t>
      </w:r>
      <w:r w:rsidRPr="00812075">
        <w:rPr>
          <w:sz w:val="24"/>
          <w:szCs w:val="24"/>
        </w:rPr>
        <w:t>.201</w:t>
      </w:r>
      <w:r w:rsidR="00B95514" w:rsidRPr="00812075">
        <w:rPr>
          <w:sz w:val="24"/>
          <w:szCs w:val="24"/>
        </w:rPr>
        <w:t>6</w:t>
      </w:r>
      <w:r w:rsidRPr="00812075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12075">
        <w:rPr>
          <w:sz w:val="24"/>
          <w:szCs w:val="24"/>
        </w:rPr>
        <w:t xml:space="preserve">Дата окончания приема заявок на участие в </w:t>
      </w:r>
      <w:r w:rsidR="00891791" w:rsidRPr="00812075">
        <w:rPr>
          <w:sz w:val="24"/>
          <w:szCs w:val="24"/>
        </w:rPr>
        <w:t>торгах</w:t>
      </w:r>
      <w:r w:rsidRPr="00812075">
        <w:rPr>
          <w:sz w:val="24"/>
          <w:szCs w:val="24"/>
        </w:rPr>
        <w:t xml:space="preserve">: </w:t>
      </w:r>
      <w:r w:rsidR="00DD77CB" w:rsidRPr="00812075">
        <w:rPr>
          <w:sz w:val="24"/>
          <w:szCs w:val="24"/>
        </w:rPr>
        <w:t>07.10</w:t>
      </w:r>
      <w:r w:rsidRPr="00812075">
        <w:rPr>
          <w:sz w:val="24"/>
          <w:szCs w:val="24"/>
        </w:rPr>
        <w:t>.201</w:t>
      </w:r>
      <w:r w:rsidR="002C2E0D" w:rsidRPr="00812075">
        <w:rPr>
          <w:sz w:val="24"/>
          <w:szCs w:val="24"/>
        </w:rPr>
        <w:t>6</w:t>
      </w:r>
      <w:r w:rsidRPr="00812075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Время приема заявок: в рабочие дни с 08-30ч. до 17-</w:t>
      </w:r>
      <w:r w:rsidR="002C2E0D">
        <w:rPr>
          <w:sz w:val="24"/>
          <w:szCs w:val="24"/>
        </w:rPr>
        <w:t>3</w:t>
      </w:r>
      <w:r w:rsidRPr="008F01E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lastRenderedPageBreak/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18163C" w:rsidRPr="008F01E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8F01E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E32602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059AF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059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>в</w:t>
      </w:r>
      <w:r w:rsidRPr="00E32602">
        <w:rPr>
          <w:rFonts w:ascii="Times New Roman" w:hAnsi="Times New Roman"/>
          <w:sz w:val="24"/>
          <w:szCs w:val="28"/>
        </w:rPr>
        <w:t xml:space="preserve"> течение пяти рабочих дней </w:t>
      </w:r>
      <w:proofErr w:type="gramStart"/>
      <w:r w:rsidRPr="00E32602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E32602">
        <w:rPr>
          <w:rFonts w:ascii="Times New Roman" w:hAnsi="Times New Roman"/>
          <w:sz w:val="24"/>
          <w:szCs w:val="28"/>
        </w:rPr>
        <w:t xml:space="preserve"> итогов </w:t>
      </w:r>
      <w:r>
        <w:rPr>
          <w:rFonts w:ascii="Times New Roman" w:hAnsi="Times New Roman"/>
          <w:sz w:val="24"/>
          <w:szCs w:val="28"/>
        </w:rPr>
        <w:t>продажи.</w:t>
      </w:r>
    </w:p>
    <w:p w:rsidR="00DD77CB" w:rsidRPr="008F01E4" w:rsidRDefault="00DD77CB" w:rsidP="00DD77CB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8F01E4" w:rsidRDefault="00DD77CB" w:rsidP="00DD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8F01E4" w:rsidRDefault="00DD77CB" w:rsidP="00DD77CB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8F01E4" w:rsidRDefault="00DD77CB" w:rsidP="00DD77CB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8F01E4" w:rsidRDefault="00DD77CB" w:rsidP="00DD77CB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DD77CB" w:rsidRPr="008F01E4" w:rsidRDefault="00DD77CB" w:rsidP="00DD77C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8F01E4" w:rsidRDefault="00DD77CB" w:rsidP="00DD77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8F01E4" w:rsidRDefault="00DD77CB" w:rsidP="00DD77CB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DD77CB" w:rsidRPr="008F01E4" w:rsidRDefault="00DD77CB" w:rsidP="00DD77CB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8F01E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8F01E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8F01E4" w:rsidRDefault="00DD77CB" w:rsidP="00DD77CB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lastRenderedPageBreak/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8F01E4" w:rsidRDefault="00DD77CB" w:rsidP="00DD77CB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A457E0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 xml:space="preserve">Место и сроки подведения </w:t>
      </w:r>
      <w:r w:rsidRPr="00000422">
        <w:rPr>
          <w:b/>
          <w:i/>
          <w:sz w:val="24"/>
          <w:szCs w:val="24"/>
        </w:rPr>
        <w:t xml:space="preserve">итогов </w:t>
      </w:r>
      <w:r w:rsidRPr="00A457E0">
        <w:rPr>
          <w:b/>
          <w:i/>
          <w:sz w:val="24"/>
          <w:szCs w:val="24"/>
        </w:rPr>
        <w:t>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457E0">
        <w:rPr>
          <w:sz w:val="24"/>
          <w:szCs w:val="24"/>
        </w:rPr>
        <w:t>Торги</w:t>
      </w:r>
      <w:r w:rsidR="009E5617" w:rsidRPr="00A457E0">
        <w:rPr>
          <w:sz w:val="24"/>
          <w:szCs w:val="24"/>
        </w:rPr>
        <w:t xml:space="preserve"> состоится в 1</w:t>
      </w:r>
      <w:r w:rsidR="00DD77CB">
        <w:rPr>
          <w:sz w:val="24"/>
          <w:szCs w:val="24"/>
        </w:rPr>
        <w:t>4</w:t>
      </w:r>
      <w:r w:rsidR="009E5617" w:rsidRPr="00A457E0">
        <w:rPr>
          <w:sz w:val="24"/>
          <w:szCs w:val="24"/>
        </w:rPr>
        <w:t>:</w:t>
      </w:r>
      <w:r w:rsidR="00B95514" w:rsidRPr="00A457E0">
        <w:rPr>
          <w:sz w:val="24"/>
          <w:szCs w:val="24"/>
        </w:rPr>
        <w:t>0</w:t>
      </w:r>
      <w:r w:rsidR="009E5617" w:rsidRPr="00A457E0">
        <w:rPr>
          <w:sz w:val="24"/>
          <w:szCs w:val="24"/>
        </w:rPr>
        <w:t xml:space="preserve">0ч. (время </w:t>
      </w:r>
      <w:r w:rsidR="009E5617" w:rsidRPr="00812075">
        <w:rPr>
          <w:sz w:val="24"/>
          <w:szCs w:val="24"/>
        </w:rPr>
        <w:t xml:space="preserve">местное) </w:t>
      </w:r>
      <w:r w:rsidR="00DD77CB" w:rsidRPr="00812075">
        <w:rPr>
          <w:sz w:val="24"/>
          <w:szCs w:val="24"/>
        </w:rPr>
        <w:t>11</w:t>
      </w:r>
      <w:r w:rsidR="002F2402" w:rsidRPr="00812075">
        <w:rPr>
          <w:sz w:val="24"/>
          <w:szCs w:val="24"/>
        </w:rPr>
        <w:t>.</w:t>
      </w:r>
      <w:r w:rsidR="00DD77CB" w:rsidRPr="00812075">
        <w:rPr>
          <w:sz w:val="24"/>
          <w:szCs w:val="24"/>
        </w:rPr>
        <w:t>10</w:t>
      </w:r>
      <w:r w:rsidR="009E5617" w:rsidRPr="00812075">
        <w:rPr>
          <w:sz w:val="24"/>
          <w:szCs w:val="24"/>
        </w:rPr>
        <w:t>.201</w:t>
      </w:r>
      <w:r w:rsidR="002C2E0D" w:rsidRPr="00812075">
        <w:rPr>
          <w:sz w:val="24"/>
          <w:szCs w:val="24"/>
        </w:rPr>
        <w:t>6</w:t>
      </w:r>
      <w:r w:rsidR="009E5617" w:rsidRPr="00812075">
        <w:rPr>
          <w:sz w:val="24"/>
          <w:szCs w:val="24"/>
        </w:rPr>
        <w:t>г. по адресу:</w:t>
      </w:r>
      <w:r w:rsidR="009E5617" w:rsidRPr="00A25E87">
        <w:rPr>
          <w:sz w:val="24"/>
          <w:szCs w:val="24"/>
        </w:rPr>
        <w:t xml:space="preserve"> Пермский</w:t>
      </w:r>
      <w:r w:rsidR="009E5617" w:rsidRPr="00000422">
        <w:rPr>
          <w:sz w:val="24"/>
          <w:szCs w:val="24"/>
        </w:rPr>
        <w:t xml:space="preserve"> край, г. Березники, пл.</w:t>
      </w:r>
      <w:r w:rsidR="009E5617" w:rsidRPr="008F01E4">
        <w:rPr>
          <w:sz w:val="24"/>
          <w:szCs w:val="24"/>
        </w:rPr>
        <w:t xml:space="preserve">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bookmarkStart w:id="0" w:name="_GoBack"/>
      <w:r w:rsidRPr="00812075">
        <w:rPr>
          <w:rFonts w:eastAsiaTheme="majorEastAsia"/>
          <w:iCs/>
          <w:sz w:val="24"/>
          <w:szCs w:val="24"/>
        </w:rPr>
        <w:t xml:space="preserve">                                                                                           В Управление </w:t>
      </w:r>
      <w:proofErr w:type="gramStart"/>
      <w:r w:rsidRPr="00812075">
        <w:rPr>
          <w:rFonts w:eastAsiaTheme="majorEastAsia"/>
          <w:iCs/>
          <w:sz w:val="24"/>
          <w:szCs w:val="24"/>
        </w:rPr>
        <w:t>имущественных</w:t>
      </w:r>
      <w:proofErr w:type="gramEnd"/>
      <w:r w:rsidRPr="00812075">
        <w:rPr>
          <w:rFonts w:eastAsiaTheme="majorEastAsia"/>
          <w:iCs/>
          <w:sz w:val="24"/>
          <w:szCs w:val="24"/>
        </w:rPr>
        <w:t xml:space="preserve"> и земельных                                      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 xml:space="preserve">                                                                                           отношений администрации </w:t>
      </w:r>
      <w:proofErr w:type="spellStart"/>
      <w:r w:rsidRPr="00812075">
        <w:rPr>
          <w:rFonts w:eastAsiaTheme="majorEastAsia"/>
          <w:iCs/>
          <w:sz w:val="24"/>
          <w:szCs w:val="24"/>
        </w:rPr>
        <w:t>г</w:t>
      </w:r>
      <w:proofErr w:type="gramStart"/>
      <w:r w:rsidRPr="00812075">
        <w:rPr>
          <w:rFonts w:eastAsiaTheme="majorEastAsia"/>
          <w:iCs/>
          <w:sz w:val="24"/>
          <w:szCs w:val="24"/>
        </w:rPr>
        <w:t>.Б</w:t>
      </w:r>
      <w:proofErr w:type="gramEnd"/>
      <w:r w:rsidRPr="00812075">
        <w:rPr>
          <w:rFonts w:eastAsiaTheme="majorEastAsia"/>
          <w:iCs/>
          <w:sz w:val="24"/>
          <w:szCs w:val="24"/>
        </w:rPr>
        <w:t>ерезники</w:t>
      </w:r>
      <w:proofErr w:type="spellEnd"/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b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b/>
          <w:iCs/>
          <w:sz w:val="24"/>
          <w:szCs w:val="24"/>
        </w:rPr>
      </w:pPr>
      <w:r w:rsidRPr="00812075">
        <w:rPr>
          <w:rFonts w:eastAsiaTheme="majorEastAsia"/>
          <w:b/>
          <w:iCs/>
          <w:sz w:val="24"/>
          <w:szCs w:val="24"/>
        </w:rPr>
        <w:t>ЗАЯВКА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b/>
          <w:iCs/>
          <w:sz w:val="24"/>
          <w:szCs w:val="24"/>
        </w:rPr>
      </w:pPr>
      <w:r w:rsidRPr="00812075">
        <w:rPr>
          <w:rFonts w:eastAsiaTheme="majorEastAsia"/>
          <w:b/>
          <w:iCs/>
          <w:sz w:val="24"/>
          <w:szCs w:val="24"/>
        </w:rPr>
        <w:t>на приобретение муниципального имущества без объявления цены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b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"__" ____________ 20___ г.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_______________________________________________________, именуемый  далее Претендент,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/>
          <w:iCs/>
          <w:sz w:val="24"/>
          <w:szCs w:val="24"/>
        </w:rPr>
      </w:pPr>
      <w:r w:rsidRPr="00812075">
        <w:rPr>
          <w:rFonts w:eastAsiaTheme="majorEastAsia"/>
          <w:i/>
          <w:iCs/>
          <w:sz w:val="24"/>
          <w:szCs w:val="24"/>
        </w:rPr>
        <w:t xml:space="preserve">          (полное наименование юридического лица, подающего заявку)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___________________________________________________________________________________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lastRenderedPageBreak/>
        <w:t>________________________________________________________, именуемый далее Претендент,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/>
          <w:iCs/>
          <w:sz w:val="24"/>
          <w:szCs w:val="24"/>
        </w:rPr>
      </w:pPr>
      <w:r w:rsidRPr="00812075">
        <w:rPr>
          <w:rFonts w:eastAsiaTheme="majorEastAsia"/>
          <w:i/>
          <w:iCs/>
          <w:sz w:val="24"/>
          <w:szCs w:val="24"/>
        </w:rPr>
        <w:t xml:space="preserve">   (фамилия, имя, отчество и паспортные данные физического лица, подающего заявку)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в лице ___________________________________________________________________________________,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 xml:space="preserve">                                                   </w:t>
      </w:r>
      <w:r w:rsidRPr="00812075">
        <w:rPr>
          <w:rFonts w:eastAsiaTheme="majorEastAsia"/>
          <w:i/>
          <w:iCs/>
          <w:sz w:val="24"/>
          <w:szCs w:val="24"/>
        </w:rPr>
        <w:t>(фамилия, имя, отчество, должность)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proofErr w:type="gramStart"/>
      <w:r w:rsidRPr="00812075">
        <w:rPr>
          <w:rFonts w:eastAsiaTheme="majorEastAsia"/>
          <w:iCs/>
          <w:sz w:val="24"/>
          <w:szCs w:val="24"/>
        </w:rPr>
        <w:t>действующего</w:t>
      </w:r>
      <w:proofErr w:type="gramEnd"/>
      <w:r w:rsidRPr="00812075">
        <w:rPr>
          <w:rFonts w:eastAsiaTheme="majorEastAsia"/>
          <w:iCs/>
          <w:sz w:val="24"/>
          <w:szCs w:val="24"/>
        </w:rPr>
        <w:t xml:space="preserve"> на основании__________________________________________________________,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 xml:space="preserve">принимает решение об участии в продаже муниципального имущества без объявления цены: 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___________________________________________________________________________________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/>
          <w:iCs/>
          <w:sz w:val="24"/>
          <w:szCs w:val="24"/>
        </w:rPr>
      </w:pPr>
      <w:r w:rsidRPr="00812075">
        <w:rPr>
          <w:rFonts w:eastAsiaTheme="majorEastAsia"/>
          <w:i/>
          <w:iCs/>
          <w:sz w:val="24"/>
          <w:szCs w:val="24"/>
        </w:rPr>
        <w:t xml:space="preserve">                     (наименование имущества, его основные характеристики и местонахождение) 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___________________________________________________________________________________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 xml:space="preserve">___________________________________________________________________________________ 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___________________________________________________________________________________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Претендент обязуется: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1.Соблюдать условия продажи без объявления цены, содержащиеся в информационном сообщении о проведении торгов, опубликованном _______________________________, а также порядок проведения продажи муниципального имущества без объявления цены, установленный Федеральным законом от 21.12.2001 № 178-ФЗ «О приватизации государственного и муниципального имущества».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2.Заключить договор купли-продажи муниципального имущества в течени</w:t>
      </w:r>
      <w:proofErr w:type="gramStart"/>
      <w:r w:rsidRPr="00812075">
        <w:rPr>
          <w:rFonts w:eastAsiaTheme="majorEastAsia"/>
          <w:iCs/>
          <w:sz w:val="24"/>
          <w:szCs w:val="24"/>
        </w:rPr>
        <w:t>и</w:t>
      </w:r>
      <w:proofErr w:type="gramEnd"/>
      <w:r w:rsidRPr="00812075">
        <w:rPr>
          <w:rFonts w:eastAsiaTheme="majorEastAsia"/>
          <w:iCs/>
          <w:sz w:val="24"/>
          <w:szCs w:val="24"/>
        </w:rPr>
        <w:t xml:space="preserve"> 5 рабочих дней со дня подведения итогов продажи имущества без объявлении цены, а также оплатить имущество по предложенной цене в срок не позднее 10 дней после заключения договора купли-продажи.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lastRenderedPageBreak/>
        <w:t>3.Претендент подтверждает, что с условиями договора купли-продажи муниципального имущества ознакомлен, объект продажи осмотрел и претензий по состоянию, комплектности и качеству объекта продажи к Продавцу не имеет.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Подпись Претендента (его полномочного представителя</w:t>
      </w:r>
      <w:proofErr w:type="gramStart"/>
      <w:r w:rsidRPr="00812075">
        <w:rPr>
          <w:rFonts w:eastAsiaTheme="majorEastAsia"/>
          <w:iCs/>
          <w:sz w:val="24"/>
          <w:szCs w:val="24"/>
        </w:rPr>
        <w:t>)             _____________________(___________________)</w:t>
      </w:r>
      <w:proofErr w:type="gramEnd"/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М.П.     "__" ______________ 20___ г.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Заявка зарегистрирована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час</w:t>
      </w:r>
      <w:proofErr w:type="gramStart"/>
      <w:r w:rsidRPr="00812075">
        <w:rPr>
          <w:rFonts w:eastAsiaTheme="majorEastAsia"/>
          <w:iCs/>
          <w:sz w:val="24"/>
          <w:szCs w:val="24"/>
        </w:rPr>
        <w:t>.</w:t>
      </w:r>
      <w:proofErr w:type="gramEnd"/>
      <w:r w:rsidRPr="00812075">
        <w:rPr>
          <w:rFonts w:eastAsiaTheme="majorEastAsia"/>
          <w:iCs/>
          <w:sz w:val="24"/>
          <w:szCs w:val="24"/>
        </w:rPr>
        <w:t xml:space="preserve"> ____ </w:t>
      </w:r>
      <w:proofErr w:type="gramStart"/>
      <w:r w:rsidRPr="00812075">
        <w:rPr>
          <w:rFonts w:eastAsiaTheme="majorEastAsia"/>
          <w:iCs/>
          <w:sz w:val="24"/>
          <w:szCs w:val="24"/>
        </w:rPr>
        <w:t>м</w:t>
      </w:r>
      <w:proofErr w:type="gramEnd"/>
      <w:r w:rsidRPr="00812075">
        <w:rPr>
          <w:rFonts w:eastAsiaTheme="majorEastAsia"/>
          <w:iCs/>
          <w:sz w:val="24"/>
          <w:szCs w:val="24"/>
        </w:rPr>
        <w:t>ин. ____ "__" _______________ 20___ г., рег. № ______.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 xml:space="preserve">Подпись уполномоченного лица Продавца         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>____________________ (___________________)</w:t>
      </w: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  <w:r w:rsidRPr="00812075">
        <w:rPr>
          <w:rFonts w:eastAsiaTheme="majorEastAsia"/>
          <w:iCs/>
          <w:sz w:val="24"/>
          <w:szCs w:val="24"/>
        </w:rPr>
        <w:t xml:space="preserve"> </w:t>
      </w:r>
    </w:p>
    <w:bookmarkEnd w:id="0"/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812075" w:rsidRPr="00812075" w:rsidRDefault="00812075" w:rsidP="00812075">
      <w:pPr>
        <w:spacing w:before="100" w:beforeAutospacing="1"/>
        <w:ind w:right="-57"/>
        <w:rPr>
          <w:rFonts w:eastAsiaTheme="majorEastAsia"/>
          <w:iCs/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2075">
      <w:rPr>
        <w:rStyle w:val="ac"/>
        <w:noProof/>
      </w:rPr>
      <w:t>2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088A-3B22-4D41-98DD-57CC8F8A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1865</Words>
  <Characters>14460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2015-08-20T11:21:00Z</cp:lastPrinted>
  <dcterms:created xsi:type="dcterms:W3CDTF">2016-05-04T10:26:00Z</dcterms:created>
  <dcterms:modified xsi:type="dcterms:W3CDTF">2016-08-31T12:18:00Z</dcterms:modified>
</cp:coreProperties>
</file>